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92E0" w14:textId="4247BCBB" w:rsidR="00E249EE" w:rsidRPr="00C669E0" w:rsidRDefault="00E249EE" w:rsidP="00E249EE">
      <w:pPr>
        <w:ind w:left="-425" w:right="-324"/>
        <w:rPr>
          <w:b/>
          <w:sz w:val="40"/>
          <w:szCs w:val="40"/>
        </w:rPr>
      </w:pPr>
      <w:r w:rsidRPr="00C669E0">
        <w:rPr>
          <w:b/>
          <w:sz w:val="40"/>
          <w:szCs w:val="40"/>
        </w:rPr>
        <w:t xml:space="preserve">Goalball UK </w:t>
      </w:r>
    </w:p>
    <w:p w14:paraId="3D01D33D" w14:textId="6711F50E" w:rsidR="00400A6E" w:rsidRDefault="00F00F24" w:rsidP="00E249EE">
      <w:pPr>
        <w:ind w:left="-425" w:right="-324"/>
        <w:rPr>
          <w:b/>
          <w:sz w:val="40"/>
          <w:szCs w:val="40"/>
        </w:rPr>
      </w:pPr>
      <w:r w:rsidRPr="00C669E0">
        <w:rPr>
          <w:b/>
          <w:sz w:val="40"/>
          <w:szCs w:val="40"/>
        </w:rPr>
        <w:t xml:space="preserve">Performance </w:t>
      </w:r>
      <w:r w:rsidR="009D6AB6">
        <w:rPr>
          <w:b/>
          <w:sz w:val="40"/>
          <w:szCs w:val="40"/>
        </w:rPr>
        <w:t xml:space="preserve">Pathway </w:t>
      </w:r>
      <w:r w:rsidR="00E249EE" w:rsidRPr="00C669E0">
        <w:rPr>
          <w:b/>
          <w:sz w:val="40"/>
          <w:szCs w:val="40"/>
        </w:rPr>
        <w:t>Programme</w:t>
      </w:r>
    </w:p>
    <w:p w14:paraId="323A0478" w14:textId="782DDE70" w:rsidR="000D75DE" w:rsidRPr="00C669E0" w:rsidRDefault="000D75DE" w:rsidP="00E249EE">
      <w:pPr>
        <w:ind w:left="-425" w:right="-324"/>
        <w:rPr>
          <w:b/>
          <w:sz w:val="40"/>
          <w:szCs w:val="40"/>
        </w:rPr>
      </w:pPr>
      <w:r>
        <w:rPr>
          <w:b/>
          <w:sz w:val="40"/>
          <w:szCs w:val="40"/>
        </w:rPr>
        <w:t>Invitation Criteria</w:t>
      </w:r>
    </w:p>
    <w:p w14:paraId="18A703BB" w14:textId="574244FB" w:rsidR="003464E0" w:rsidRPr="00C669E0" w:rsidRDefault="00E23F7C" w:rsidP="003464E0">
      <w:pPr>
        <w:ind w:left="-425" w:right="-324"/>
        <w:rPr>
          <w:b/>
          <w:sz w:val="40"/>
          <w:szCs w:val="40"/>
        </w:rPr>
      </w:pPr>
      <w:r>
        <w:rPr>
          <w:b/>
          <w:sz w:val="40"/>
          <w:szCs w:val="40"/>
        </w:rPr>
        <w:t>1 December 202</w:t>
      </w:r>
      <w:r w:rsidR="00B807F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to 30</w:t>
      </w:r>
      <w:r w:rsidR="003464E0" w:rsidRPr="00C669E0">
        <w:rPr>
          <w:b/>
          <w:sz w:val="40"/>
          <w:szCs w:val="40"/>
        </w:rPr>
        <w:t xml:space="preserve"> November 202</w:t>
      </w:r>
      <w:r w:rsidR="00B807FA">
        <w:rPr>
          <w:b/>
          <w:sz w:val="40"/>
          <w:szCs w:val="40"/>
        </w:rPr>
        <w:t>6</w:t>
      </w:r>
    </w:p>
    <w:p w14:paraId="78C5622B" w14:textId="77777777" w:rsidR="00E249EE" w:rsidRDefault="00E249EE" w:rsidP="00E249EE">
      <w:pPr>
        <w:ind w:left="-425" w:right="-324"/>
        <w:rPr>
          <w:b/>
          <w:color w:val="1C4587"/>
          <w:sz w:val="38"/>
          <w:szCs w:val="38"/>
        </w:rPr>
      </w:pPr>
    </w:p>
    <w:p w14:paraId="4BF781F2" w14:textId="20C526F9" w:rsidR="003464E0" w:rsidRDefault="003464E0" w:rsidP="200D6248">
      <w:pPr>
        <w:ind w:left="-425" w:right="-324"/>
        <w:rPr>
          <w:sz w:val="24"/>
          <w:szCs w:val="24"/>
        </w:rPr>
      </w:pPr>
      <w:r w:rsidRPr="200D6248">
        <w:rPr>
          <w:sz w:val="24"/>
          <w:szCs w:val="24"/>
        </w:rPr>
        <w:t xml:space="preserve">The </w:t>
      </w:r>
      <w:r w:rsidR="00C03985" w:rsidRPr="200D6248">
        <w:rPr>
          <w:sz w:val="24"/>
          <w:szCs w:val="24"/>
        </w:rPr>
        <w:t>information</w:t>
      </w:r>
      <w:r w:rsidRPr="200D6248">
        <w:rPr>
          <w:sz w:val="24"/>
          <w:szCs w:val="24"/>
        </w:rPr>
        <w:t xml:space="preserve"> </w:t>
      </w:r>
      <w:r w:rsidR="00C03985" w:rsidRPr="200D6248">
        <w:rPr>
          <w:sz w:val="24"/>
          <w:szCs w:val="24"/>
        </w:rPr>
        <w:t xml:space="preserve">set out </w:t>
      </w:r>
      <w:r w:rsidRPr="200D6248">
        <w:rPr>
          <w:sz w:val="24"/>
          <w:szCs w:val="24"/>
        </w:rPr>
        <w:t>below outlines the</w:t>
      </w:r>
      <w:r w:rsidR="00F7551F" w:rsidRPr="200D6248">
        <w:rPr>
          <w:sz w:val="24"/>
          <w:szCs w:val="24"/>
        </w:rPr>
        <w:t xml:space="preserve"> criteria for athlete invitation to </w:t>
      </w:r>
      <w:r w:rsidR="00C03985" w:rsidRPr="200D6248">
        <w:rPr>
          <w:sz w:val="24"/>
          <w:szCs w:val="24"/>
        </w:rPr>
        <w:t xml:space="preserve">the </w:t>
      </w:r>
      <w:r w:rsidR="00F7551F" w:rsidRPr="200D6248">
        <w:rPr>
          <w:sz w:val="24"/>
          <w:szCs w:val="24"/>
        </w:rPr>
        <w:t xml:space="preserve">Goalball UK </w:t>
      </w:r>
      <w:r w:rsidR="00C03985" w:rsidRPr="200D6248">
        <w:rPr>
          <w:sz w:val="24"/>
          <w:szCs w:val="24"/>
        </w:rPr>
        <w:t>Performance</w:t>
      </w:r>
      <w:r w:rsidR="00F7551F" w:rsidRPr="200D6248">
        <w:rPr>
          <w:sz w:val="24"/>
          <w:szCs w:val="24"/>
        </w:rPr>
        <w:t xml:space="preserve"> </w:t>
      </w:r>
      <w:r w:rsidR="00C03985" w:rsidRPr="200D6248">
        <w:rPr>
          <w:sz w:val="24"/>
          <w:szCs w:val="24"/>
        </w:rPr>
        <w:t xml:space="preserve">Pathway Programme. </w:t>
      </w:r>
    </w:p>
    <w:p w14:paraId="286FC894" w14:textId="77777777" w:rsidR="00C2146A" w:rsidRDefault="00C2146A" w:rsidP="00E249EE">
      <w:pPr>
        <w:ind w:left="-425" w:right="-324"/>
        <w:rPr>
          <w:bCs/>
          <w:sz w:val="24"/>
          <w:szCs w:val="24"/>
        </w:rPr>
      </w:pPr>
    </w:p>
    <w:p w14:paraId="115D16B3" w14:textId="25F2C82D" w:rsidR="00A33C16" w:rsidRDefault="00A33C16" w:rsidP="00E249EE">
      <w:pPr>
        <w:ind w:left="-425" w:right="-324"/>
        <w:rPr>
          <w:bCs/>
          <w:sz w:val="24"/>
          <w:szCs w:val="24"/>
        </w:rPr>
      </w:pPr>
      <w:r w:rsidRPr="00A33C16">
        <w:rPr>
          <w:bCs/>
          <w:sz w:val="24"/>
          <w:szCs w:val="24"/>
        </w:rPr>
        <w:t>The annual program</w:t>
      </w:r>
      <w:r>
        <w:rPr>
          <w:bCs/>
          <w:sz w:val="24"/>
          <w:szCs w:val="24"/>
        </w:rPr>
        <w:t>me</w:t>
      </w:r>
      <w:r w:rsidRPr="00A33C16">
        <w:rPr>
          <w:bCs/>
          <w:sz w:val="24"/>
          <w:szCs w:val="24"/>
        </w:rPr>
        <w:t xml:space="preserve"> will begin on </w:t>
      </w:r>
      <w:r w:rsidR="004702D8">
        <w:rPr>
          <w:bCs/>
          <w:sz w:val="24"/>
          <w:szCs w:val="24"/>
        </w:rPr>
        <w:t>the 1 December</w:t>
      </w:r>
      <w:r w:rsidRPr="00A33C16">
        <w:rPr>
          <w:bCs/>
          <w:sz w:val="24"/>
          <w:szCs w:val="24"/>
        </w:rPr>
        <w:t xml:space="preserve"> each year.</w:t>
      </w:r>
      <w:r w:rsidR="00E501A0">
        <w:rPr>
          <w:bCs/>
          <w:sz w:val="24"/>
          <w:szCs w:val="24"/>
        </w:rPr>
        <w:t xml:space="preserve"> P</w:t>
      </w:r>
      <w:r w:rsidRPr="00A33C16">
        <w:rPr>
          <w:bCs/>
          <w:sz w:val="24"/>
          <w:szCs w:val="24"/>
        </w:rPr>
        <w:t>lease be advised that players will be notified on Monday</w:t>
      </w:r>
      <w:r w:rsidR="004702D8">
        <w:rPr>
          <w:bCs/>
          <w:sz w:val="24"/>
          <w:szCs w:val="24"/>
        </w:rPr>
        <w:t xml:space="preserve"> </w:t>
      </w:r>
      <w:r w:rsidR="00E501A0">
        <w:rPr>
          <w:bCs/>
          <w:sz w:val="24"/>
          <w:szCs w:val="24"/>
        </w:rPr>
        <w:t>1</w:t>
      </w:r>
      <w:r w:rsidRPr="00A33C16">
        <w:rPr>
          <w:bCs/>
          <w:sz w:val="24"/>
          <w:szCs w:val="24"/>
        </w:rPr>
        <w:t xml:space="preserve"> December 202</w:t>
      </w:r>
      <w:r w:rsidR="00E501A0">
        <w:rPr>
          <w:bCs/>
          <w:sz w:val="24"/>
          <w:szCs w:val="24"/>
        </w:rPr>
        <w:t>5.</w:t>
      </w:r>
    </w:p>
    <w:p w14:paraId="4AA0369E" w14:textId="77777777" w:rsidR="00392D0A" w:rsidRDefault="00392D0A" w:rsidP="00E249EE">
      <w:pPr>
        <w:ind w:left="-425" w:right="-324"/>
        <w:rPr>
          <w:bCs/>
          <w:sz w:val="24"/>
          <w:szCs w:val="24"/>
        </w:rPr>
      </w:pPr>
    </w:p>
    <w:p w14:paraId="02301D95" w14:textId="35FA6332" w:rsidR="00062C67" w:rsidRDefault="00256AD0" w:rsidP="00CC3D11">
      <w:pPr>
        <w:ind w:left="-425" w:right="-3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Each </w:t>
      </w:r>
      <w:r w:rsidR="00CD4F5E">
        <w:rPr>
          <w:bCs/>
          <w:sz w:val="24"/>
          <w:szCs w:val="24"/>
        </w:rPr>
        <w:t>stage</w:t>
      </w:r>
      <w:r>
        <w:rPr>
          <w:bCs/>
          <w:sz w:val="24"/>
          <w:szCs w:val="24"/>
        </w:rPr>
        <w:t xml:space="preserve"> within the pathway will</w:t>
      </w:r>
      <w:r w:rsidR="002D56C7">
        <w:rPr>
          <w:bCs/>
          <w:sz w:val="24"/>
          <w:szCs w:val="24"/>
        </w:rPr>
        <w:t xml:space="preserve"> provid</w:t>
      </w:r>
      <w:r w:rsidR="00CA541B">
        <w:rPr>
          <w:bCs/>
          <w:sz w:val="24"/>
          <w:szCs w:val="24"/>
        </w:rPr>
        <w:t>e</w:t>
      </w:r>
      <w:r w:rsidR="002D56C7">
        <w:rPr>
          <w:bCs/>
          <w:sz w:val="24"/>
          <w:szCs w:val="24"/>
        </w:rPr>
        <w:t xml:space="preserve"> different levels of support </w:t>
      </w:r>
      <w:r w:rsidR="006F2B41">
        <w:rPr>
          <w:bCs/>
          <w:sz w:val="24"/>
          <w:szCs w:val="24"/>
        </w:rPr>
        <w:t>to be determine</w:t>
      </w:r>
      <w:r w:rsidR="0097663B">
        <w:rPr>
          <w:bCs/>
          <w:sz w:val="24"/>
          <w:szCs w:val="24"/>
        </w:rPr>
        <w:t xml:space="preserve">d and </w:t>
      </w:r>
      <w:r w:rsidR="00C7664C">
        <w:rPr>
          <w:bCs/>
          <w:sz w:val="24"/>
          <w:szCs w:val="24"/>
        </w:rPr>
        <w:t>dependent</w:t>
      </w:r>
      <w:r w:rsidR="0097663B">
        <w:rPr>
          <w:bCs/>
          <w:sz w:val="24"/>
          <w:szCs w:val="24"/>
        </w:rPr>
        <w:t xml:space="preserve"> upon </w:t>
      </w:r>
      <w:r w:rsidR="00C7664C">
        <w:rPr>
          <w:bCs/>
          <w:sz w:val="24"/>
          <w:szCs w:val="24"/>
        </w:rPr>
        <w:t>Goalball UK securing appropriate investment.</w:t>
      </w:r>
    </w:p>
    <w:p w14:paraId="216CFECA" w14:textId="77777777" w:rsidR="00CC3D11" w:rsidRDefault="00CC3D11" w:rsidP="00CC3D11">
      <w:pPr>
        <w:ind w:left="-425" w:right="-324"/>
        <w:rPr>
          <w:bCs/>
          <w:sz w:val="24"/>
          <w:szCs w:val="24"/>
        </w:rPr>
      </w:pPr>
    </w:p>
    <w:p w14:paraId="1705FDCE" w14:textId="4B87E184" w:rsidR="00CC3D11" w:rsidRPr="00C03985" w:rsidRDefault="00CC3D11" w:rsidP="00CC3D11">
      <w:pPr>
        <w:ind w:left="-425" w:right="-3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</w:t>
      </w:r>
      <w:r w:rsidR="006A7190">
        <w:rPr>
          <w:bCs/>
          <w:sz w:val="24"/>
          <w:szCs w:val="24"/>
        </w:rPr>
        <w:t>criteria</w:t>
      </w:r>
      <w:r w:rsidR="003F7CA9">
        <w:rPr>
          <w:bCs/>
          <w:sz w:val="24"/>
          <w:szCs w:val="24"/>
        </w:rPr>
        <w:t xml:space="preserve"> should be read in conjunction with the </w:t>
      </w:r>
      <w:hyperlink r:id="rId11" w:history="1">
        <w:r w:rsidR="00553851" w:rsidRPr="004060E9">
          <w:rPr>
            <w:rStyle w:val="Hyperlink"/>
            <w:bCs/>
            <w:sz w:val="24"/>
            <w:szCs w:val="24"/>
          </w:rPr>
          <w:t xml:space="preserve">Expectations and Culture </w:t>
        </w:r>
        <w:r w:rsidR="00F3239F" w:rsidRPr="004060E9">
          <w:rPr>
            <w:rStyle w:val="Hyperlink"/>
            <w:bCs/>
            <w:sz w:val="24"/>
            <w:szCs w:val="24"/>
          </w:rPr>
          <w:t>policy</w:t>
        </w:r>
      </w:hyperlink>
      <w:r w:rsidR="006A7190">
        <w:rPr>
          <w:bCs/>
          <w:sz w:val="24"/>
          <w:szCs w:val="24"/>
        </w:rPr>
        <w:t>.</w:t>
      </w:r>
    </w:p>
    <w:p w14:paraId="4753F891" w14:textId="3DD04EEC" w:rsidR="00E249EE" w:rsidRPr="008860F7" w:rsidRDefault="00E04A32" w:rsidP="00393889">
      <w:pPr>
        <w:ind w:left="-425" w:right="-324"/>
        <w:rPr>
          <w:b/>
          <w:sz w:val="24"/>
          <w:szCs w:val="24"/>
        </w:rPr>
      </w:pPr>
      <w:r>
        <w:br/>
      </w:r>
      <w:r w:rsidR="00E249EE" w:rsidRPr="008860F7">
        <w:rPr>
          <w:b/>
          <w:sz w:val="24"/>
          <w:szCs w:val="24"/>
        </w:rPr>
        <w:t>1. Objectives</w:t>
      </w:r>
    </w:p>
    <w:p w14:paraId="7B73B08F" w14:textId="523F1E14" w:rsidR="00E249EE" w:rsidRPr="008860F7" w:rsidRDefault="00E249EE" w:rsidP="00E249EE">
      <w:pPr>
        <w:spacing w:after="160"/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1.1. The primary goal of the GUK Performance Pathway Programme is to </w:t>
      </w:r>
      <w:r w:rsidR="009A02BA">
        <w:rPr>
          <w:sz w:val="24"/>
          <w:szCs w:val="24"/>
        </w:rPr>
        <w:t>select</w:t>
      </w:r>
      <w:r w:rsidRPr="008860F7">
        <w:rPr>
          <w:sz w:val="24"/>
          <w:szCs w:val="24"/>
        </w:rPr>
        <w:t xml:space="preserve"> and </w:t>
      </w:r>
      <w:r w:rsidR="009A02BA">
        <w:rPr>
          <w:sz w:val="24"/>
          <w:szCs w:val="24"/>
        </w:rPr>
        <w:t xml:space="preserve">develop </w:t>
      </w:r>
      <w:r w:rsidRPr="008860F7">
        <w:rPr>
          <w:sz w:val="24"/>
          <w:szCs w:val="24"/>
        </w:rPr>
        <w:t xml:space="preserve">athletes who will form teams to achieve the best possible results in identified competitions. The definition of best possible results will be determined specifically within each </w:t>
      </w:r>
      <w:r w:rsidR="00E03B7F">
        <w:rPr>
          <w:sz w:val="24"/>
          <w:szCs w:val="24"/>
        </w:rPr>
        <w:t xml:space="preserve">selected </w:t>
      </w:r>
      <w:r w:rsidR="00B8021C">
        <w:rPr>
          <w:sz w:val="24"/>
          <w:szCs w:val="24"/>
        </w:rPr>
        <w:t xml:space="preserve">team </w:t>
      </w:r>
      <w:r w:rsidRPr="008860F7">
        <w:rPr>
          <w:sz w:val="24"/>
          <w:szCs w:val="24"/>
        </w:rPr>
        <w:t>and in line with our wider aspirations for the sport.</w:t>
      </w:r>
    </w:p>
    <w:p w14:paraId="375ACA9C" w14:textId="7BDED12C" w:rsidR="00E249EE" w:rsidRPr="008860F7" w:rsidRDefault="00E249EE" w:rsidP="00F06895">
      <w:pPr>
        <w:spacing w:after="160"/>
        <w:ind w:left="-425" w:right="-324"/>
        <w:rPr>
          <w:b/>
          <w:sz w:val="24"/>
          <w:szCs w:val="24"/>
        </w:rPr>
      </w:pPr>
      <w:r w:rsidRPr="008860F7">
        <w:rPr>
          <w:sz w:val="24"/>
          <w:szCs w:val="24"/>
        </w:rPr>
        <w:t xml:space="preserve">1.2. This document details the criteria and procedures for the </w:t>
      </w:r>
      <w:r w:rsidR="00215FC3">
        <w:rPr>
          <w:sz w:val="24"/>
          <w:szCs w:val="24"/>
        </w:rPr>
        <w:t>invitation</w:t>
      </w:r>
      <w:r w:rsidRPr="008860F7">
        <w:rPr>
          <w:sz w:val="24"/>
          <w:szCs w:val="24"/>
        </w:rPr>
        <w:t xml:space="preserve"> of athletes utilising open and fair processes designed to give all athletes a chance to challenge for international selection. </w:t>
      </w:r>
      <w:r w:rsidR="00F06895">
        <w:rPr>
          <w:sz w:val="24"/>
          <w:szCs w:val="24"/>
        </w:rPr>
        <w:br/>
      </w:r>
      <w:r w:rsidR="00F06895">
        <w:rPr>
          <w:sz w:val="24"/>
          <w:szCs w:val="24"/>
        </w:rPr>
        <w:br/>
      </w:r>
      <w:r w:rsidRPr="008860F7">
        <w:rPr>
          <w:b/>
          <w:sz w:val="24"/>
          <w:szCs w:val="24"/>
        </w:rPr>
        <w:t>2. Eligibility Requirements</w:t>
      </w:r>
    </w:p>
    <w:p w14:paraId="7F217714" w14:textId="0EC19098" w:rsidR="00D37406" w:rsidRDefault="00E249EE" w:rsidP="00D37406">
      <w:pPr>
        <w:spacing w:after="100"/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2.1. </w:t>
      </w:r>
      <w:r w:rsidR="008F497B" w:rsidRPr="008860F7">
        <w:rPr>
          <w:sz w:val="24"/>
          <w:szCs w:val="24"/>
        </w:rPr>
        <w:t>To</w:t>
      </w:r>
      <w:r w:rsidRPr="008860F7">
        <w:rPr>
          <w:sz w:val="24"/>
          <w:szCs w:val="24"/>
        </w:rPr>
        <w:t xml:space="preserve"> be eligible for </w:t>
      </w:r>
      <w:r w:rsidR="00CD379E">
        <w:rPr>
          <w:sz w:val="24"/>
          <w:szCs w:val="24"/>
        </w:rPr>
        <w:t xml:space="preserve">the GUK Performance </w:t>
      </w:r>
      <w:r w:rsidR="008F497B">
        <w:rPr>
          <w:sz w:val="24"/>
          <w:szCs w:val="24"/>
        </w:rPr>
        <w:t>P</w:t>
      </w:r>
      <w:r w:rsidR="00CD379E">
        <w:rPr>
          <w:sz w:val="24"/>
          <w:szCs w:val="24"/>
        </w:rPr>
        <w:t>athway Programme</w:t>
      </w:r>
      <w:r w:rsidR="008F497B">
        <w:rPr>
          <w:sz w:val="24"/>
          <w:szCs w:val="24"/>
        </w:rPr>
        <w:t xml:space="preserve"> athletes must</w:t>
      </w:r>
      <w:r w:rsidRPr="008860F7">
        <w:rPr>
          <w:sz w:val="24"/>
          <w:szCs w:val="24"/>
        </w:rPr>
        <w:t>:</w:t>
      </w:r>
    </w:p>
    <w:p w14:paraId="11E47FF5" w14:textId="035E0E1A" w:rsidR="00123A75" w:rsidRDefault="00E249EE" w:rsidP="00123A75">
      <w:pPr>
        <w:pStyle w:val="ListParagraph"/>
        <w:numPr>
          <w:ilvl w:val="0"/>
          <w:numId w:val="7"/>
        </w:numPr>
        <w:spacing w:after="100"/>
        <w:ind w:right="-324"/>
        <w:rPr>
          <w:sz w:val="24"/>
          <w:szCs w:val="24"/>
        </w:rPr>
      </w:pPr>
      <w:r w:rsidRPr="00D37406">
        <w:rPr>
          <w:sz w:val="24"/>
          <w:szCs w:val="24"/>
        </w:rPr>
        <w:t xml:space="preserve">be a full British passport </w:t>
      </w:r>
      <w:proofErr w:type="gramStart"/>
      <w:r w:rsidRPr="00D37406">
        <w:rPr>
          <w:sz w:val="24"/>
          <w:szCs w:val="24"/>
        </w:rPr>
        <w:t>holder</w:t>
      </w:r>
      <w:r w:rsidR="00DA27D0">
        <w:rPr>
          <w:sz w:val="24"/>
          <w:szCs w:val="24"/>
        </w:rPr>
        <w:t>;</w:t>
      </w:r>
      <w:proofErr w:type="gramEnd"/>
    </w:p>
    <w:p w14:paraId="15DAE80C" w14:textId="484C46F5" w:rsidR="00EC42F8" w:rsidRPr="00EC42F8" w:rsidRDefault="00C46167" w:rsidP="00EC42F8">
      <w:pPr>
        <w:pStyle w:val="ListParagraph"/>
        <w:numPr>
          <w:ilvl w:val="0"/>
          <w:numId w:val="7"/>
        </w:numPr>
        <w:spacing w:line="240" w:lineRule="auto"/>
        <w:rPr>
          <w:rFonts w:eastAsia="MS Mincho"/>
          <w:color w:val="000000" w:themeColor="text1"/>
          <w:sz w:val="24"/>
          <w:szCs w:val="24"/>
        </w:rPr>
      </w:pPr>
      <w:r>
        <w:rPr>
          <w:rFonts w:eastAsia="MS Mincho"/>
          <w:color w:val="000000" w:themeColor="text1"/>
          <w:sz w:val="24"/>
          <w:szCs w:val="24"/>
        </w:rPr>
        <w:t>m</w:t>
      </w:r>
      <w:r w:rsidR="00EC42F8" w:rsidRPr="004C4FA1">
        <w:rPr>
          <w:rFonts w:eastAsia="MS Mincho"/>
          <w:color w:val="000000" w:themeColor="text1"/>
          <w:sz w:val="24"/>
          <w:szCs w:val="24"/>
        </w:rPr>
        <w:t xml:space="preserve">eet the minimum impairment criteria </w:t>
      </w:r>
      <w:r w:rsidR="009C4431" w:rsidRPr="004C4FA1">
        <w:rPr>
          <w:rFonts w:eastAsia="MS Mincho"/>
          <w:color w:val="000000" w:themeColor="text1"/>
          <w:sz w:val="24"/>
          <w:szCs w:val="24"/>
        </w:rPr>
        <w:t xml:space="preserve">(MIC) </w:t>
      </w:r>
      <w:r w:rsidR="009C4431">
        <w:rPr>
          <w:rFonts w:eastAsia="MS Mincho"/>
          <w:color w:val="000000" w:themeColor="text1"/>
          <w:sz w:val="24"/>
          <w:szCs w:val="24"/>
        </w:rPr>
        <w:t>f</w:t>
      </w:r>
      <w:r w:rsidR="00EC42F8" w:rsidRPr="004C4FA1">
        <w:rPr>
          <w:rFonts w:eastAsia="MS Mincho"/>
          <w:color w:val="000000" w:themeColor="text1"/>
          <w:sz w:val="24"/>
          <w:szCs w:val="24"/>
        </w:rPr>
        <w:t>or goalball as stipulated by IBSA and have a current</w:t>
      </w:r>
      <w:r w:rsidR="00EC42F8">
        <w:rPr>
          <w:rFonts w:eastAsia="MS Mincho"/>
          <w:color w:val="000000" w:themeColor="text1"/>
          <w:sz w:val="24"/>
          <w:szCs w:val="24"/>
        </w:rPr>
        <w:t xml:space="preserve"> national</w:t>
      </w:r>
      <w:r w:rsidR="009D58C6">
        <w:rPr>
          <w:rFonts w:eastAsia="MS Mincho"/>
          <w:color w:val="000000" w:themeColor="text1"/>
          <w:sz w:val="24"/>
          <w:szCs w:val="24"/>
        </w:rPr>
        <w:t xml:space="preserve"> or</w:t>
      </w:r>
      <w:r w:rsidR="00EC42F8" w:rsidRPr="004C4FA1">
        <w:rPr>
          <w:rFonts w:eastAsia="MS Mincho"/>
          <w:color w:val="000000" w:themeColor="text1"/>
          <w:sz w:val="24"/>
          <w:szCs w:val="24"/>
        </w:rPr>
        <w:t xml:space="preserve"> international classification of B1-B3</w:t>
      </w:r>
      <w:r w:rsidR="002B0B58">
        <w:rPr>
          <w:rFonts w:eastAsia="MS Mincho"/>
          <w:color w:val="000000" w:themeColor="text1"/>
          <w:sz w:val="24"/>
          <w:szCs w:val="24"/>
        </w:rPr>
        <w:t xml:space="preserve">. Please note, athletes selected for </w:t>
      </w:r>
      <w:r w:rsidR="00656FD5">
        <w:rPr>
          <w:rFonts w:eastAsia="MS Mincho"/>
          <w:color w:val="000000" w:themeColor="text1"/>
          <w:sz w:val="24"/>
          <w:szCs w:val="24"/>
        </w:rPr>
        <w:t>T</w:t>
      </w:r>
      <w:r w:rsidR="002B0B58">
        <w:rPr>
          <w:rFonts w:eastAsia="MS Mincho"/>
          <w:color w:val="000000" w:themeColor="text1"/>
          <w:sz w:val="24"/>
          <w:szCs w:val="24"/>
        </w:rPr>
        <w:t>alent level will be required to be classified at the next available opportunity</w:t>
      </w:r>
      <w:r w:rsidR="00656FD5">
        <w:rPr>
          <w:rFonts w:eastAsia="MS Mincho"/>
          <w:color w:val="000000" w:themeColor="text1"/>
          <w:sz w:val="24"/>
          <w:szCs w:val="24"/>
        </w:rPr>
        <w:t xml:space="preserve">, if they don’t already meet this </w:t>
      </w:r>
      <w:proofErr w:type="gramStart"/>
      <w:r w:rsidR="00656FD5">
        <w:rPr>
          <w:rFonts w:eastAsia="MS Mincho"/>
          <w:color w:val="000000" w:themeColor="text1"/>
          <w:sz w:val="24"/>
          <w:szCs w:val="24"/>
        </w:rPr>
        <w:t>requirement</w:t>
      </w:r>
      <w:r w:rsidR="00EC42F8">
        <w:rPr>
          <w:rFonts w:eastAsia="MS Mincho"/>
          <w:color w:val="000000" w:themeColor="text1"/>
          <w:sz w:val="24"/>
          <w:szCs w:val="24"/>
        </w:rPr>
        <w:t>;</w:t>
      </w:r>
      <w:proofErr w:type="gramEnd"/>
    </w:p>
    <w:p w14:paraId="7456E4CE" w14:textId="77777777" w:rsidR="00123A75" w:rsidRDefault="00E249EE" w:rsidP="00123A75">
      <w:pPr>
        <w:pStyle w:val="ListParagraph"/>
        <w:numPr>
          <w:ilvl w:val="0"/>
          <w:numId w:val="7"/>
        </w:numPr>
        <w:spacing w:after="100"/>
        <w:ind w:right="-324"/>
        <w:rPr>
          <w:sz w:val="24"/>
          <w:szCs w:val="24"/>
        </w:rPr>
      </w:pPr>
      <w:r w:rsidRPr="00D37406">
        <w:rPr>
          <w:sz w:val="24"/>
          <w:szCs w:val="24"/>
        </w:rPr>
        <w:t xml:space="preserve">be available and attend training and other meetings in line with the </w:t>
      </w:r>
      <w:proofErr w:type="gramStart"/>
      <w:r w:rsidRPr="00D37406">
        <w:rPr>
          <w:sz w:val="24"/>
          <w:szCs w:val="24"/>
        </w:rPr>
        <w:t>programme;</w:t>
      </w:r>
      <w:proofErr w:type="gramEnd"/>
    </w:p>
    <w:p w14:paraId="7D3EA979" w14:textId="4C911170" w:rsidR="00E249EE" w:rsidRDefault="00E249EE" w:rsidP="00123A75">
      <w:pPr>
        <w:pStyle w:val="ListParagraph"/>
        <w:numPr>
          <w:ilvl w:val="0"/>
          <w:numId w:val="7"/>
        </w:numPr>
        <w:spacing w:after="100"/>
        <w:ind w:right="-324"/>
        <w:rPr>
          <w:sz w:val="24"/>
          <w:szCs w:val="24"/>
        </w:rPr>
      </w:pPr>
      <w:r w:rsidRPr="00D37406">
        <w:rPr>
          <w:sz w:val="24"/>
          <w:szCs w:val="24"/>
        </w:rPr>
        <w:t>sign up to all relevant GUK policies including the Athlete Code of Conduct.</w:t>
      </w:r>
    </w:p>
    <w:p w14:paraId="0F0A479E" w14:textId="77777777" w:rsidR="008C7E51" w:rsidRDefault="008C7E51" w:rsidP="008C7E51">
      <w:pPr>
        <w:spacing w:after="100"/>
        <w:ind w:right="-324"/>
        <w:rPr>
          <w:sz w:val="24"/>
          <w:szCs w:val="24"/>
        </w:rPr>
      </w:pPr>
    </w:p>
    <w:p w14:paraId="18FD6F92" w14:textId="77777777" w:rsidR="008C7E51" w:rsidRPr="008C7E51" w:rsidRDefault="008C7E51" w:rsidP="008C7E51">
      <w:pPr>
        <w:spacing w:after="100"/>
        <w:ind w:right="-324"/>
        <w:rPr>
          <w:sz w:val="24"/>
          <w:szCs w:val="24"/>
        </w:rPr>
      </w:pPr>
    </w:p>
    <w:p w14:paraId="732011F2" w14:textId="77777777" w:rsidR="00FB06CA" w:rsidRDefault="00FB06CA" w:rsidP="30F99D1A">
      <w:pPr>
        <w:spacing w:after="160"/>
        <w:ind w:left="-425" w:right="-324"/>
        <w:rPr>
          <w:b/>
          <w:bCs/>
          <w:sz w:val="24"/>
          <w:szCs w:val="24"/>
        </w:rPr>
      </w:pPr>
    </w:p>
    <w:p w14:paraId="0C33B8CA" w14:textId="77777777" w:rsidR="00FB06CA" w:rsidRDefault="00FB06CA" w:rsidP="30F99D1A">
      <w:pPr>
        <w:spacing w:after="160"/>
        <w:ind w:left="-425" w:right="-324"/>
        <w:rPr>
          <w:b/>
          <w:bCs/>
          <w:sz w:val="24"/>
          <w:szCs w:val="24"/>
        </w:rPr>
      </w:pPr>
    </w:p>
    <w:p w14:paraId="67F88A14" w14:textId="305D73E4" w:rsidR="00E249EE" w:rsidRPr="008860F7" w:rsidRDefault="00E249EE" w:rsidP="30F99D1A">
      <w:pPr>
        <w:spacing w:after="160"/>
        <w:ind w:left="-425" w:right="-324"/>
        <w:rPr>
          <w:b/>
          <w:bCs/>
          <w:sz w:val="24"/>
          <w:szCs w:val="24"/>
        </w:rPr>
      </w:pPr>
      <w:r w:rsidRPr="30F99D1A">
        <w:rPr>
          <w:b/>
          <w:bCs/>
          <w:sz w:val="24"/>
          <w:szCs w:val="24"/>
        </w:rPr>
        <w:lastRenderedPageBreak/>
        <w:t xml:space="preserve">3. </w:t>
      </w:r>
      <w:r w:rsidR="00F65B01" w:rsidRPr="30F99D1A">
        <w:rPr>
          <w:b/>
          <w:bCs/>
          <w:sz w:val="24"/>
          <w:szCs w:val="24"/>
        </w:rPr>
        <w:t>Invitation</w:t>
      </w:r>
      <w:r w:rsidRPr="30F99D1A">
        <w:rPr>
          <w:b/>
          <w:bCs/>
          <w:sz w:val="24"/>
          <w:szCs w:val="24"/>
        </w:rPr>
        <w:t xml:space="preserve"> Framework </w:t>
      </w:r>
    </w:p>
    <w:p w14:paraId="44D61C86" w14:textId="57CA9BA4" w:rsidR="00E249EE" w:rsidRPr="008860F7" w:rsidRDefault="00E249EE" w:rsidP="00E249EE">
      <w:pPr>
        <w:spacing w:after="160"/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3.1. Goalball is a team sport. While each athlete can do a great deal to develop themselves as an individual, ultimately </w:t>
      </w:r>
      <w:r w:rsidR="00D06471">
        <w:rPr>
          <w:sz w:val="24"/>
          <w:szCs w:val="24"/>
        </w:rPr>
        <w:t xml:space="preserve">everyone </w:t>
      </w:r>
      <w:r w:rsidR="00577FD5" w:rsidRPr="008860F7">
        <w:rPr>
          <w:sz w:val="24"/>
          <w:szCs w:val="24"/>
        </w:rPr>
        <w:t>must</w:t>
      </w:r>
      <w:r w:rsidRPr="008860F7">
        <w:rPr>
          <w:sz w:val="24"/>
          <w:szCs w:val="24"/>
        </w:rPr>
        <w:t xml:space="preserve"> be able to realise their potential and perform within a team. Acknowledgement is made that in selecting for </w:t>
      </w:r>
      <w:r w:rsidR="00656FD5">
        <w:rPr>
          <w:sz w:val="24"/>
          <w:szCs w:val="24"/>
        </w:rPr>
        <w:t>a programme for a</w:t>
      </w:r>
      <w:r w:rsidRPr="008860F7">
        <w:rPr>
          <w:sz w:val="24"/>
          <w:szCs w:val="24"/>
        </w:rPr>
        <w:t xml:space="preserve"> team sport, combinations of athletes, the balance of </w:t>
      </w:r>
      <w:r w:rsidR="00FB5A60">
        <w:rPr>
          <w:sz w:val="24"/>
          <w:szCs w:val="24"/>
        </w:rPr>
        <w:t>potential</w:t>
      </w:r>
      <w:r w:rsidRPr="008860F7">
        <w:rPr>
          <w:sz w:val="24"/>
          <w:szCs w:val="24"/>
        </w:rPr>
        <w:t xml:space="preserve"> </w:t>
      </w:r>
      <w:r w:rsidR="004B393C">
        <w:rPr>
          <w:sz w:val="24"/>
          <w:szCs w:val="24"/>
        </w:rPr>
        <w:t>teams</w:t>
      </w:r>
      <w:r w:rsidRPr="008860F7">
        <w:rPr>
          <w:sz w:val="24"/>
          <w:szCs w:val="24"/>
        </w:rPr>
        <w:t xml:space="preserve"> and the ability of athletes to play in more than one position are also considered alongside individual skill level. </w:t>
      </w:r>
    </w:p>
    <w:p w14:paraId="48550E6E" w14:textId="5BF71542" w:rsidR="003574DA" w:rsidRPr="008860F7" w:rsidRDefault="00E249EE" w:rsidP="00E501A0">
      <w:pPr>
        <w:spacing w:after="160"/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3.2. The </w:t>
      </w:r>
      <w:r w:rsidR="00E501A0">
        <w:rPr>
          <w:sz w:val="24"/>
          <w:szCs w:val="24"/>
        </w:rPr>
        <w:t>Performance Director</w:t>
      </w:r>
      <w:r w:rsidR="00ED28FB">
        <w:rPr>
          <w:sz w:val="24"/>
          <w:szCs w:val="24"/>
        </w:rPr>
        <w:t xml:space="preserve"> and </w:t>
      </w:r>
      <w:r w:rsidR="00E501A0">
        <w:rPr>
          <w:sz w:val="24"/>
          <w:szCs w:val="24"/>
        </w:rPr>
        <w:t xml:space="preserve">Talent Director </w:t>
      </w:r>
      <w:r w:rsidR="003574DA" w:rsidRPr="008860F7">
        <w:rPr>
          <w:sz w:val="24"/>
          <w:szCs w:val="24"/>
        </w:rPr>
        <w:t>are responsible for the invitation of athletes to the GUK Performance Pathway Programme.</w:t>
      </w:r>
    </w:p>
    <w:p w14:paraId="5B0B1F4F" w14:textId="59B8CF1F" w:rsidR="00E249EE" w:rsidRDefault="00E249EE" w:rsidP="00E249EE">
      <w:pPr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>3.</w:t>
      </w:r>
      <w:r w:rsidR="003574DA" w:rsidRPr="008860F7">
        <w:rPr>
          <w:sz w:val="24"/>
          <w:szCs w:val="24"/>
        </w:rPr>
        <w:t>3</w:t>
      </w:r>
      <w:r w:rsidRPr="008860F7">
        <w:rPr>
          <w:sz w:val="24"/>
          <w:szCs w:val="24"/>
        </w:rPr>
        <w:t>. Athletes will be provided with a</w:t>
      </w:r>
      <w:r w:rsidR="009545ED">
        <w:rPr>
          <w:sz w:val="24"/>
          <w:szCs w:val="24"/>
        </w:rPr>
        <w:t xml:space="preserve">n invitation </w:t>
      </w:r>
      <w:r w:rsidRPr="008860F7">
        <w:rPr>
          <w:sz w:val="24"/>
          <w:szCs w:val="24"/>
        </w:rPr>
        <w:t>email within a reasonable time</w:t>
      </w:r>
      <w:r w:rsidR="009545ED">
        <w:rPr>
          <w:sz w:val="24"/>
          <w:szCs w:val="24"/>
        </w:rPr>
        <w:t>frame</w:t>
      </w:r>
      <w:r w:rsidRPr="008860F7">
        <w:rPr>
          <w:sz w:val="24"/>
          <w:szCs w:val="24"/>
        </w:rPr>
        <w:t xml:space="preserve"> prior to a competition or camp to allow individual and team preparation.</w:t>
      </w:r>
    </w:p>
    <w:p w14:paraId="7025634F" w14:textId="3E0B14C2" w:rsidR="00E249EE" w:rsidRPr="008860F7" w:rsidRDefault="00E04A32" w:rsidP="00393889">
      <w:pPr>
        <w:ind w:left="-425" w:right="-324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E249EE" w:rsidRPr="008860F7">
        <w:rPr>
          <w:b/>
          <w:sz w:val="24"/>
          <w:szCs w:val="24"/>
        </w:rPr>
        <w:t>4. Criteria</w:t>
      </w:r>
      <w:r w:rsidR="009545ED">
        <w:rPr>
          <w:b/>
          <w:sz w:val="24"/>
          <w:szCs w:val="24"/>
        </w:rPr>
        <w:t xml:space="preserve"> for Invitation</w:t>
      </w:r>
    </w:p>
    <w:p w14:paraId="2B64CF2D" w14:textId="74E581FE" w:rsidR="003574DA" w:rsidRPr="008860F7" w:rsidRDefault="00E249EE" w:rsidP="003574DA">
      <w:pPr>
        <w:spacing w:after="160"/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4.1. The </w:t>
      </w:r>
      <w:r w:rsidR="00E501A0">
        <w:rPr>
          <w:sz w:val="24"/>
          <w:szCs w:val="24"/>
        </w:rPr>
        <w:t>Performance Director</w:t>
      </w:r>
      <w:r w:rsidRPr="008860F7">
        <w:rPr>
          <w:sz w:val="24"/>
          <w:szCs w:val="24"/>
        </w:rPr>
        <w:t xml:space="preserve">, </w:t>
      </w:r>
      <w:r w:rsidR="009C26F4">
        <w:rPr>
          <w:sz w:val="24"/>
          <w:szCs w:val="24"/>
        </w:rPr>
        <w:t>t</w:t>
      </w:r>
      <w:r w:rsidR="00AF1AD5" w:rsidRPr="008860F7">
        <w:rPr>
          <w:sz w:val="24"/>
          <w:szCs w:val="24"/>
        </w:rPr>
        <w:t xml:space="preserve">he </w:t>
      </w:r>
      <w:r w:rsidR="00E501A0">
        <w:rPr>
          <w:sz w:val="24"/>
          <w:szCs w:val="24"/>
        </w:rPr>
        <w:t>Talent Director</w:t>
      </w:r>
      <w:r w:rsidR="00AF1AD5" w:rsidRPr="008860F7">
        <w:rPr>
          <w:sz w:val="24"/>
          <w:szCs w:val="24"/>
        </w:rPr>
        <w:t xml:space="preserve"> </w:t>
      </w:r>
      <w:r w:rsidRPr="008860F7">
        <w:rPr>
          <w:sz w:val="24"/>
          <w:szCs w:val="24"/>
        </w:rPr>
        <w:t xml:space="preserve">and relevant coaches are responsible for establishing the criteria through which </w:t>
      </w:r>
      <w:r w:rsidR="003574DA" w:rsidRPr="008860F7">
        <w:rPr>
          <w:sz w:val="24"/>
          <w:szCs w:val="24"/>
        </w:rPr>
        <w:t>the</w:t>
      </w:r>
      <w:r w:rsidR="00AF1AD5" w:rsidRPr="008860F7">
        <w:rPr>
          <w:sz w:val="24"/>
          <w:szCs w:val="24"/>
        </w:rPr>
        <w:t xml:space="preserve"> Performance Pathway Programme </w:t>
      </w:r>
      <w:r w:rsidRPr="008860F7">
        <w:rPr>
          <w:sz w:val="24"/>
          <w:szCs w:val="24"/>
        </w:rPr>
        <w:t>will be</w:t>
      </w:r>
      <w:r w:rsidR="00CA0A35">
        <w:rPr>
          <w:sz w:val="24"/>
          <w:szCs w:val="24"/>
        </w:rPr>
        <w:t xml:space="preserve"> established</w:t>
      </w:r>
      <w:r w:rsidRPr="008860F7">
        <w:rPr>
          <w:sz w:val="24"/>
          <w:szCs w:val="24"/>
        </w:rPr>
        <w:t>. These criteria will normally include considerations of:</w:t>
      </w:r>
    </w:p>
    <w:p w14:paraId="510702FB" w14:textId="529FB922" w:rsidR="003574DA" w:rsidRDefault="00E249EE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Proven and effective </w:t>
      </w:r>
      <w:r w:rsidR="003574DA" w:rsidRPr="008860F7">
        <w:rPr>
          <w:sz w:val="24"/>
          <w:szCs w:val="24"/>
        </w:rPr>
        <w:t>Goalball</w:t>
      </w:r>
      <w:r w:rsidRPr="008860F7">
        <w:rPr>
          <w:sz w:val="24"/>
          <w:szCs w:val="24"/>
        </w:rPr>
        <w:t xml:space="preserve"> ability including progression of technical elements over time and current consistency of performance</w:t>
      </w:r>
      <w:r w:rsidR="00767F7B">
        <w:rPr>
          <w:sz w:val="24"/>
          <w:szCs w:val="24"/>
        </w:rPr>
        <w:t xml:space="preserve">. Players will be considered and reviewed on their ability </w:t>
      </w:r>
      <w:r w:rsidR="00C77760">
        <w:rPr>
          <w:sz w:val="24"/>
          <w:szCs w:val="24"/>
        </w:rPr>
        <w:t>in</w:t>
      </w:r>
      <w:r w:rsidR="00606234">
        <w:rPr>
          <w:sz w:val="24"/>
          <w:szCs w:val="24"/>
        </w:rPr>
        <w:t>:</w:t>
      </w:r>
    </w:p>
    <w:p w14:paraId="580FBF1E" w14:textId="58BCDBBF" w:rsidR="00C50F0C" w:rsidRDefault="00DC086A" w:rsidP="00DC086A">
      <w:pPr>
        <w:pStyle w:val="ListParagraph"/>
        <w:numPr>
          <w:ilvl w:val="1"/>
          <w:numId w:val="3"/>
        </w:numPr>
        <w:spacing w:after="120" w:line="240" w:lineRule="auto"/>
        <w:rPr>
          <w:color w:val="000000" w:themeColor="text1"/>
          <w:sz w:val="24"/>
          <w:szCs w:val="24"/>
        </w:rPr>
      </w:pPr>
      <w:r w:rsidRPr="00555EA7">
        <w:rPr>
          <w:color w:val="000000" w:themeColor="text1"/>
          <w:sz w:val="24"/>
          <w:szCs w:val="24"/>
        </w:rPr>
        <w:t>Shoot</w:t>
      </w:r>
      <w:r w:rsidR="002A588E">
        <w:rPr>
          <w:color w:val="000000" w:themeColor="text1"/>
          <w:sz w:val="24"/>
          <w:szCs w:val="24"/>
        </w:rPr>
        <w:t>ing</w:t>
      </w:r>
      <w:r w:rsidR="00DC6FFF">
        <w:rPr>
          <w:color w:val="000000" w:themeColor="text1"/>
          <w:sz w:val="24"/>
          <w:szCs w:val="24"/>
        </w:rPr>
        <w:t xml:space="preserve"> </w:t>
      </w:r>
      <w:r w:rsidR="00774B6A">
        <w:rPr>
          <w:color w:val="000000" w:themeColor="text1"/>
          <w:sz w:val="24"/>
          <w:szCs w:val="24"/>
        </w:rPr>
        <w:t>(accuracy, power &amp; conversion rate</w:t>
      </w:r>
      <w:proofErr w:type="gramStart"/>
      <w:r w:rsidR="00E03E18">
        <w:rPr>
          <w:color w:val="000000" w:themeColor="text1"/>
          <w:sz w:val="24"/>
          <w:szCs w:val="24"/>
        </w:rPr>
        <w:t>)</w:t>
      </w:r>
      <w:r w:rsidR="002A588E">
        <w:rPr>
          <w:color w:val="000000" w:themeColor="text1"/>
          <w:sz w:val="24"/>
          <w:szCs w:val="24"/>
        </w:rPr>
        <w:t>;</w:t>
      </w:r>
      <w:proofErr w:type="gramEnd"/>
    </w:p>
    <w:p w14:paraId="6FFA1146" w14:textId="3684F601" w:rsidR="00DC086A" w:rsidRDefault="002A588E" w:rsidP="00DC086A">
      <w:pPr>
        <w:pStyle w:val="ListParagraph"/>
        <w:numPr>
          <w:ilvl w:val="1"/>
          <w:numId w:val="3"/>
        </w:numPr>
        <w:spacing w:after="120" w:line="240" w:lineRule="auto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D</w:t>
      </w:r>
      <w:r w:rsidR="00DC086A" w:rsidRPr="00555EA7">
        <w:rPr>
          <w:color w:val="000000" w:themeColor="text1"/>
          <w:sz w:val="24"/>
          <w:szCs w:val="24"/>
        </w:rPr>
        <w:t>efend</w:t>
      </w:r>
      <w:r>
        <w:rPr>
          <w:color w:val="000000" w:themeColor="text1"/>
          <w:sz w:val="24"/>
          <w:szCs w:val="24"/>
        </w:rPr>
        <w:t>ing</w:t>
      </w:r>
      <w:r w:rsidR="00DC086A">
        <w:rPr>
          <w:color w:val="000000" w:themeColor="text1"/>
          <w:sz w:val="24"/>
          <w:szCs w:val="24"/>
        </w:rPr>
        <w:t>;</w:t>
      </w:r>
      <w:proofErr w:type="gramEnd"/>
      <w:r w:rsidR="00DC086A" w:rsidRPr="00555EA7">
        <w:rPr>
          <w:color w:val="000000" w:themeColor="text1"/>
          <w:sz w:val="24"/>
          <w:szCs w:val="24"/>
        </w:rPr>
        <w:t xml:space="preserve"> </w:t>
      </w:r>
    </w:p>
    <w:p w14:paraId="0042529D" w14:textId="26E484D8" w:rsidR="00192A35" w:rsidRPr="00555EA7" w:rsidRDefault="00192A35" w:rsidP="00DC086A">
      <w:pPr>
        <w:pStyle w:val="ListParagraph"/>
        <w:numPr>
          <w:ilvl w:val="1"/>
          <w:numId w:val="3"/>
        </w:numPr>
        <w:spacing w:after="120" w:line="240" w:lineRule="auto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Passing;</w:t>
      </w:r>
      <w:proofErr w:type="gramEnd"/>
    </w:p>
    <w:p w14:paraId="6775A456" w14:textId="32B210E4" w:rsidR="00DC086A" w:rsidRDefault="00DC086A" w:rsidP="00DC086A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555EA7">
        <w:rPr>
          <w:color w:val="000000" w:themeColor="text1"/>
          <w:sz w:val="24"/>
          <w:szCs w:val="24"/>
        </w:rPr>
        <w:t>Appl</w:t>
      </w:r>
      <w:r w:rsidR="0013477E">
        <w:rPr>
          <w:color w:val="000000" w:themeColor="text1"/>
          <w:sz w:val="24"/>
          <w:szCs w:val="24"/>
        </w:rPr>
        <w:t>y</w:t>
      </w:r>
      <w:r w:rsidR="00C77760">
        <w:rPr>
          <w:color w:val="000000" w:themeColor="text1"/>
          <w:sz w:val="24"/>
          <w:szCs w:val="24"/>
        </w:rPr>
        <w:t>ing</w:t>
      </w:r>
      <w:r w:rsidRPr="00555EA7">
        <w:rPr>
          <w:color w:val="000000" w:themeColor="text1"/>
          <w:sz w:val="24"/>
          <w:szCs w:val="24"/>
        </w:rPr>
        <w:t xml:space="preserve"> tactics and demonstrat</w:t>
      </w:r>
      <w:r w:rsidR="00C77760">
        <w:rPr>
          <w:color w:val="000000" w:themeColor="text1"/>
          <w:sz w:val="24"/>
          <w:szCs w:val="24"/>
        </w:rPr>
        <w:t>ing</w:t>
      </w:r>
      <w:r w:rsidRPr="00555EA7">
        <w:rPr>
          <w:color w:val="000000" w:themeColor="text1"/>
          <w:sz w:val="24"/>
          <w:szCs w:val="24"/>
        </w:rPr>
        <w:t xml:space="preserve"> game </w:t>
      </w:r>
      <w:proofErr w:type="gramStart"/>
      <w:r w:rsidRPr="00555EA7">
        <w:rPr>
          <w:color w:val="000000" w:themeColor="text1"/>
          <w:sz w:val="24"/>
          <w:szCs w:val="24"/>
        </w:rPr>
        <w:t>sense</w:t>
      </w:r>
      <w:r>
        <w:rPr>
          <w:color w:val="000000" w:themeColor="text1"/>
          <w:sz w:val="24"/>
          <w:szCs w:val="24"/>
        </w:rPr>
        <w:t>;</w:t>
      </w:r>
      <w:proofErr w:type="gramEnd"/>
      <w:r w:rsidR="001E10BD">
        <w:rPr>
          <w:color w:val="000000" w:themeColor="text1"/>
          <w:sz w:val="24"/>
          <w:szCs w:val="24"/>
        </w:rPr>
        <w:t xml:space="preserve"> </w:t>
      </w:r>
    </w:p>
    <w:p w14:paraId="1B60A509" w14:textId="3FD809FE" w:rsidR="000A4327" w:rsidRPr="00555EA7" w:rsidRDefault="00B37B0F" w:rsidP="00DC086A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 court</w:t>
      </w:r>
      <w:r w:rsidR="000A4327">
        <w:rPr>
          <w:color w:val="000000" w:themeColor="text1"/>
          <w:sz w:val="24"/>
          <w:szCs w:val="24"/>
        </w:rPr>
        <w:t xml:space="preserve"> </w:t>
      </w:r>
      <w:proofErr w:type="gramStart"/>
      <w:r w:rsidR="000A4327">
        <w:rPr>
          <w:color w:val="000000" w:themeColor="text1"/>
          <w:sz w:val="24"/>
          <w:szCs w:val="24"/>
        </w:rPr>
        <w:t>communication;</w:t>
      </w:r>
      <w:proofErr w:type="gramEnd"/>
    </w:p>
    <w:p w14:paraId="5D8A399F" w14:textId="5EB9917D" w:rsidR="00DC086A" w:rsidRPr="00555EA7" w:rsidRDefault="00DC086A" w:rsidP="00DC086A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555EA7">
        <w:rPr>
          <w:color w:val="000000" w:themeColor="text1"/>
          <w:sz w:val="24"/>
          <w:szCs w:val="24"/>
        </w:rPr>
        <w:t>Orientation</w:t>
      </w:r>
      <w:r>
        <w:rPr>
          <w:color w:val="000000" w:themeColor="text1"/>
          <w:sz w:val="24"/>
          <w:szCs w:val="24"/>
        </w:rPr>
        <w:t>;</w:t>
      </w:r>
      <w:proofErr w:type="gramEnd"/>
      <w:r w:rsidRPr="00555EA7">
        <w:rPr>
          <w:color w:val="000000" w:themeColor="text1"/>
          <w:sz w:val="24"/>
          <w:szCs w:val="24"/>
        </w:rPr>
        <w:t xml:space="preserve"> </w:t>
      </w:r>
    </w:p>
    <w:p w14:paraId="1630374D" w14:textId="2AD5E0E2" w:rsidR="00606234" w:rsidRPr="00DC086A" w:rsidRDefault="00DC086A" w:rsidP="3F809463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3F809463">
        <w:rPr>
          <w:sz w:val="24"/>
          <w:szCs w:val="24"/>
        </w:rPr>
        <w:t>Movement skills.</w:t>
      </w:r>
    </w:p>
    <w:p w14:paraId="7CF02457" w14:textId="77777777" w:rsidR="00F62914" w:rsidRDefault="00D710B6" w:rsidP="3F809463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3F809463">
        <w:rPr>
          <w:sz w:val="24"/>
          <w:szCs w:val="24"/>
        </w:rPr>
        <w:t xml:space="preserve">Players must be a member </w:t>
      </w:r>
      <w:r w:rsidR="009D5BF6" w:rsidRPr="3F809463">
        <w:rPr>
          <w:sz w:val="24"/>
          <w:szCs w:val="24"/>
        </w:rPr>
        <w:t xml:space="preserve">in good standing </w:t>
      </w:r>
      <w:r w:rsidRPr="3F809463">
        <w:rPr>
          <w:sz w:val="24"/>
          <w:szCs w:val="24"/>
        </w:rPr>
        <w:t xml:space="preserve">of </w:t>
      </w:r>
      <w:proofErr w:type="gramStart"/>
      <w:r w:rsidRPr="3F809463">
        <w:rPr>
          <w:sz w:val="24"/>
          <w:szCs w:val="24"/>
        </w:rPr>
        <w:t>GUK</w:t>
      </w:r>
      <w:r w:rsidR="00F62914" w:rsidRPr="3F809463">
        <w:rPr>
          <w:sz w:val="24"/>
          <w:szCs w:val="24"/>
        </w:rPr>
        <w:t>;</w:t>
      </w:r>
      <w:proofErr w:type="gramEnd"/>
    </w:p>
    <w:p w14:paraId="4A2B56DD" w14:textId="328EA5E2" w:rsidR="001D7407" w:rsidRPr="00E50592" w:rsidRDefault="00F62914" w:rsidP="3F809463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3F809463">
        <w:rPr>
          <w:sz w:val="24"/>
          <w:szCs w:val="24"/>
        </w:rPr>
        <w:t>P</w:t>
      </w:r>
      <w:r w:rsidR="00D710B6" w:rsidRPr="3F809463">
        <w:rPr>
          <w:sz w:val="24"/>
          <w:szCs w:val="24"/>
        </w:rPr>
        <w:t>lay</w:t>
      </w:r>
      <w:r w:rsidRPr="3F809463">
        <w:rPr>
          <w:sz w:val="24"/>
          <w:szCs w:val="24"/>
        </w:rPr>
        <w:t xml:space="preserve">ers must </w:t>
      </w:r>
      <w:r w:rsidR="00F70AC3" w:rsidRPr="3F809463">
        <w:rPr>
          <w:sz w:val="24"/>
          <w:szCs w:val="24"/>
        </w:rPr>
        <w:t>compete for</w:t>
      </w:r>
      <w:r w:rsidR="00D710B6" w:rsidRPr="3F809463">
        <w:rPr>
          <w:sz w:val="24"/>
          <w:szCs w:val="24"/>
        </w:rPr>
        <w:t xml:space="preserve"> a club that plays in the national league structure</w:t>
      </w:r>
      <w:r w:rsidR="00320F04">
        <w:rPr>
          <w:sz w:val="24"/>
          <w:szCs w:val="24"/>
        </w:rPr>
        <w:t xml:space="preserve">, or a recognised </w:t>
      </w:r>
      <w:r w:rsidR="00421991">
        <w:rPr>
          <w:sz w:val="24"/>
          <w:szCs w:val="24"/>
        </w:rPr>
        <w:t xml:space="preserve">international </w:t>
      </w:r>
      <w:proofErr w:type="gramStart"/>
      <w:r w:rsidR="00421991">
        <w:rPr>
          <w:sz w:val="24"/>
          <w:szCs w:val="24"/>
        </w:rPr>
        <w:t>club</w:t>
      </w:r>
      <w:r w:rsidRPr="3F809463">
        <w:rPr>
          <w:sz w:val="24"/>
          <w:szCs w:val="24"/>
        </w:rPr>
        <w:t>;</w:t>
      </w:r>
      <w:proofErr w:type="gramEnd"/>
    </w:p>
    <w:p w14:paraId="57F762D9" w14:textId="3F75920E" w:rsidR="003574DA" w:rsidRDefault="00E249EE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 w:rsidRPr="008860F7">
        <w:rPr>
          <w:sz w:val="24"/>
          <w:szCs w:val="24"/>
        </w:rPr>
        <w:t xml:space="preserve">Development of physical fitness over time and </w:t>
      </w:r>
      <w:r w:rsidR="00621933" w:rsidRPr="008860F7">
        <w:rPr>
          <w:sz w:val="24"/>
          <w:szCs w:val="24"/>
        </w:rPr>
        <w:t>existing</w:t>
      </w:r>
      <w:r w:rsidRPr="008860F7">
        <w:rPr>
          <w:sz w:val="24"/>
          <w:szCs w:val="24"/>
        </w:rPr>
        <w:t xml:space="preserve"> ability to cope with </w:t>
      </w:r>
      <w:r w:rsidR="001828A0">
        <w:rPr>
          <w:sz w:val="24"/>
          <w:szCs w:val="24"/>
        </w:rPr>
        <w:t xml:space="preserve">programme and </w:t>
      </w:r>
      <w:r w:rsidRPr="008860F7">
        <w:rPr>
          <w:sz w:val="24"/>
          <w:szCs w:val="24"/>
        </w:rPr>
        <w:t xml:space="preserve">competition demands including current medical / injury </w:t>
      </w:r>
      <w:proofErr w:type="gramStart"/>
      <w:r w:rsidRPr="008860F7">
        <w:rPr>
          <w:sz w:val="24"/>
          <w:szCs w:val="24"/>
        </w:rPr>
        <w:t>status;</w:t>
      </w:r>
      <w:proofErr w:type="gramEnd"/>
    </w:p>
    <w:p w14:paraId="77799844" w14:textId="1C70E7B9" w:rsidR="007564A7" w:rsidRDefault="007564A7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>
        <w:rPr>
          <w:sz w:val="24"/>
          <w:szCs w:val="24"/>
        </w:rPr>
        <w:t>All current programme athletes demonstrating a</w:t>
      </w:r>
      <w:r w:rsidR="00F54A3C">
        <w:rPr>
          <w:sz w:val="24"/>
          <w:szCs w:val="24"/>
        </w:rPr>
        <w:t xml:space="preserve"> stable or</w:t>
      </w:r>
      <w:r>
        <w:rPr>
          <w:sz w:val="24"/>
          <w:szCs w:val="24"/>
        </w:rPr>
        <w:t xml:space="preserve"> upward trajectory</w:t>
      </w:r>
      <w:r w:rsidR="00F54A3C">
        <w:rPr>
          <w:sz w:val="24"/>
          <w:szCs w:val="24"/>
        </w:rPr>
        <w:t xml:space="preserve"> in all elements of programme fitness </w:t>
      </w:r>
      <w:proofErr w:type="gramStart"/>
      <w:r w:rsidR="00F54A3C">
        <w:rPr>
          <w:sz w:val="24"/>
          <w:szCs w:val="24"/>
        </w:rPr>
        <w:t>testing;</w:t>
      </w:r>
      <w:proofErr w:type="gramEnd"/>
    </w:p>
    <w:p w14:paraId="7BA0B794" w14:textId="2598FCED" w:rsidR="001D7407" w:rsidRDefault="0022548A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>
        <w:rPr>
          <w:sz w:val="24"/>
          <w:szCs w:val="24"/>
        </w:rPr>
        <w:t>A</w:t>
      </w:r>
      <w:r w:rsidR="001D7407" w:rsidRPr="001D7407">
        <w:rPr>
          <w:sz w:val="24"/>
          <w:szCs w:val="24"/>
        </w:rPr>
        <w:t>ll athletes will be required to undergo a fitness test</w:t>
      </w:r>
      <w:r w:rsidR="00D62ABF">
        <w:rPr>
          <w:sz w:val="24"/>
          <w:szCs w:val="24"/>
        </w:rPr>
        <w:t xml:space="preserve"> and a medical</w:t>
      </w:r>
      <w:r>
        <w:rPr>
          <w:sz w:val="24"/>
          <w:szCs w:val="24"/>
        </w:rPr>
        <w:t xml:space="preserve"> at the first </w:t>
      </w:r>
      <w:r w:rsidR="00D62ABF">
        <w:rPr>
          <w:sz w:val="24"/>
          <w:szCs w:val="24"/>
        </w:rPr>
        <w:t>available opportunity</w:t>
      </w:r>
      <w:r w:rsidR="001D7407" w:rsidRPr="001D7407">
        <w:rPr>
          <w:sz w:val="24"/>
          <w:szCs w:val="24"/>
        </w:rPr>
        <w:t>. Th</w:t>
      </w:r>
      <w:r w:rsidR="00AC40FA">
        <w:rPr>
          <w:sz w:val="24"/>
          <w:szCs w:val="24"/>
        </w:rPr>
        <w:t xml:space="preserve">is will establish the </w:t>
      </w:r>
      <w:r w:rsidR="00EC4367">
        <w:rPr>
          <w:sz w:val="24"/>
          <w:szCs w:val="24"/>
        </w:rPr>
        <w:t>athletes’</w:t>
      </w:r>
      <w:r w:rsidR="00AC40FA">
        <w:rPr>
          <w:sz w:val="24"/>
          <w:szCs w:val="24"/>
        </w:rPr>
        <w:t xml:space="preserve"> current level of</w:t>
      </w:r>
      <w:r w:rsidR="001D7407" w:rsidRPr="001D7407">
        <w:rPr>
          <w:sz w:val="24"/>
          <w:szCs w:val="24"/>
        </w:rPr>
        <w:t xml:space="preserve"> </w:t>
      </w:r>
      <w:r w:rsidR="00E02E28">
        <w:rPr>
          <w:sz w:val="24"/>
          <w:szCs w:val="24"/>
        </w:rPr>
        <w:t xml:space="preserve">health and </w:t>
      </w:r>
      <w:r w:rsidR="001D7407" w:rsidRPr="001D7407">
        <w:rPr>
          <w:sz w:val="24"/>
          <w:szCs w:val="24"/>
        </w:rPr>
        <w:t xml:space="preserve">fitness to identify any areas for </w:t>
      </w:r>
      <w:proofErr w:type="gramStart"/>
      <w:r w:rsidR="001D7407" w:rsidRPr="001D7407">
        <w:rPr>
          <w:sz w:val="24"/>
          <w:szCs w:val="24"/>
        </w:rPr>
        <w:t>support</w:t>
      </w:r>
      <w:r w:rsidR="00F03E08">
        <w:rPr>
          <w:sz w:val="24"/>
          <w:szCs w:val="24"/>
        </w:rPr>
        <w:t>;</w:t>
      </w:r>
      <w:proofErr w:type="gramEnd"/>
    </w:p>
    <w:p w14:paraId="720934E4" w14:textId="489811C6" w:rsidR="00E249EE" w:rsidRPr="008860F7" w:rsidRDefault="003574DA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 w:rsidRPr="008860F7">
        <w:rPr>
          <w:sz w:val="24"/>
          <w:szCs w:val="24"/>
        </w:rPr>
        <w:t>D</w:t>
      </w:r>
      <w:r w:rsidR="00E249EE" w:rsidRPr="008860F7">
        <w:rPr>
          <w:sz w:val="24"/>
          <w:szCs w:val="24"/>
        </w:rPr>
        <w:t xml:space="preserve">evelopment of mental capacities over time and current readiness for competitive </w:t>
      </w:r>
      <w:proofErr w:type="gramStart"/>
      <w:r w:rsidR="00E249EE" w:rsidRPr="008860F7">
        <w:rPr>
          <w:sz w:val="24"/>
          <w:szCs w:val="24"/>
        </w:rPr>
        <w:t>play;</w:t>
      </w:r>
      <w:proofErr w:type="gramEnd"/>
    </w:p>
    <w:p w14:paraId="2D7D4658" w14:textId="47EBED6C" w:rsidR="003574DA" w:rsidRDefault="003574DA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 w:rsidRPr="3F809463">
        <w:rPr>
          <w:sz w:val="24"/>
          <w:szCs w:val="24"/>
        </w:rPr>
        <w:t xml:space="preserve">Previous and current attitude, conduct and commitment as a member of the GUK </w:t>
      </w:r>
      <w:r w:rsidR="00D47065" w:rsidRPr="3F809463">
        <w:rPr>
          <w:sz w:val="24"/>
          <w:szCs w:val="24"/>
        </w:rPr>
        <w:t xml:space="preserve">Performance Pathway </w:t>
      </w:r>
      <w:r w:rsidRPr="3F809463">
        <w:rPr>
          <w:sz w:val="24"/>
          <w:szCs w:val="24"/>
        </w:rPr>
        <w:t>Programme, including impact on</w:t>
      </w:r>
      <w:r w:rsidR="08D3C9E6" w:rsidRPr="3F809463">
        <w:rPr>
          <w:sz w:val="24"/>
          <w:szCs w:val="24"/>
        </w:rPr>
        <w:t xml:space="preserve"> programme </w:t>
      </w:r>
      <w:r w:rsidRPr="3F809463">
        <w:rPr>
          <w:sz w:val="24"/>
          <w:szCs w:val="24"/>
        </w:rPr>
        <w:t xml:space="preserve">unity and </w:t>
      </w:r>
      <w:proofErr w:type="gramStart"/>
      <w:r w:rsidRPr="3F809463">
        <w:rPr>
          <w:sz w:val="24"/>
          <w:szCs w:val="24"/>
        </w:rPr>
        <w:t>harmony</w:t>
      </w:r>
      <w:r w:rsidR="00A8616F" w:rsidRPr="3F809463">
        <w:rPr>
          <w:sz w:val="24"/>
          <w:szCs w:val="24"/>
        </w:rPr>
        <w:t>;</w:t>
      </w:r>
      <w:proofErr w:type="gramEnd"/>
    </w:p>
    <w:p w14:paraId="1079339D" w14:textId="256975EA" w:rsidR="00485302" w:rsidRDefault="00485302" w:rsidP="003574DA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Full commitment to </w:t>
      </w:r>
      <w:r w:rsidR="00EE0900">
        <w:rPr>
          <w:sz w:val="24"/>
          <w:szCs w:val="24"/>
        </w:rPr>
        <w:t xml:space="preserve">club training as well as GUK home </w:t>
      </w:r>
      <w:r w:rsidR="007C084B">
        <w:rPr>
          <w:sz w:val="24"/>
          <w:szCs w:val="24"/>
        </w:rPr>
        <w:t>sport specific</w:t>
      </w:r>
      <w:r w:rsidR="00EE0900">
        <w:rPr>
          <w:sz w:val="24"/>
          <w:szCs w:val="24"/>
        </w:rPr>
        <w:t xml:space="preserve"> and physical preparation </w:t>
      </w:r>
      <w:proofErr w:type="gramStart"/>
      <w:r w:rsidR="00EE0900">
        <w:rPr>
          <w:sz w:val="24"/>
          <w:szCs w:val="24"/>
        </w:rPr>
        <w:t>programmes</w:t>
      </w:r>
      <w:r w:rsidR="007C084B">
        <w:rPr>
          <w:sz w:val="24"/>
          <w:szCs w:val="24"/>
        </w:rPr>
        <w:t>;</w:t>
      </w:r>
      <w:proofErr w:type="gramEnd"/>
    </w:p>
    <w:p w14:paraId="19229AD5" w14:textId="603F8E3B" w:rsidR="00E249EE" w:rsidRDefault="0070517F" w:rsidP="008E12D8">
      <w:pPr>
        <w:pStyle w:val="ListParagraph"/>
        <w:numPr>
          <w:ilvl w:val="0"/>
          <w:numId w:val="3"/>
        </w:numPr>
        <w:spacing w:after="160"/>
        <w:ind w:right="-324"/>
        <w:rPr>
          <w:sz w:val="24"/>
          <w:szCs w:val="24"/>
        </w:rPr>
      </w:pPr>
      <w:r>
        <w:rPr>
          <w:sz w:val="24"/>
          <w:szCs w:val="24"/>
        </w:rPr>
        <w:t>Full adherence to weekly monitoring commitments and admin</w:t>
      </w:r>
      <w:r w:rsidR="007C084B">
        <w:rPr>
          <w:sz w:val="24"/>
          <w:szCs w:val="24"/>
        </w:rPr>
        <w:t>istration</w:t>
      </w:r>
      <w:r>
        <w:rPr>
          <w:sz w:val="24"/>
          <w:szCs w:val="24"/>
        </w:rPr>
        <w:t xml:space="preserve"> </w:t>
      </w:r>
      <w:r w:rsidR="00DD7E31">
        <w:rPr>
          <w:sz w:val="24"/>
          <w:szCs w:val="24"/>
        </w:rPr>
        <w:t xml:space="preserve">which is </w:t>
      </w:r>
      <w:r w:rsidR="00257A2F">
        <w:rPr>
          <w:sz w:val="24"/>
          <w:szCs w:val="24"/>
        </w:rPr>
        <w:t>an</w:t>
      </w:r>
      <w:r w:rsidR="00DD7E31">
        <w:rPr>
          <w:sz w:val="24"/>
          <w:szCs w:val="24"/>
        </w:rPr>
        <w:t xml:space="preserve"> essential component</w:t>
      </w:r>
      <w:r w:rsidR="007C084B">
        <w:rPr>
          <w:sz w:val="24"/>
          <w:szCs w:val="24"/>
        </w:rPr>
        <w:t xml:space="preserve"> in player development and to the Goalball UK Performance Pathway Programme.</w:t>
      </w:r>
    </w:p>
    <w:p w14:paraId="1D9010D9" w14:textId="77777777" w:rsidR="008E12D8" w:rsidRPr="008E12D8" w:rsidRDefault="008E12D8" w:rsidP="008E12D8">
      <w:pPr>
        <w:pStyle w:val="ListParagraph"/>
        <w:spacing w:after="160"/>
        <w:ind w:left="295" w:right="-324"/>
        <w:rPr>
          <w:sz w:val="24"/>
          <w:szCs w:val="24"/>
        </w:rPr>
      </w:pPr>
    </w:p>
    <w:p w14:paraId="1A7EED45" w14:textId="26401FCA" w:rsidR="00C4043F" w:rsidRDefault="00E249EE" w:rsidP="00E02E28">
      <w:pPr>
        <w:spacing w:after="160"/>
        <w:ind w:left="-425" w:right="-324"/>
        <w:rPr>
          <w:sz w:val="24"/>
          <w:szCs w:val="24"/>
        </w:rPr>
      </w:pPr>
      <w:r w:rsidRPr="008860F7">
        <w:rPr>
          <w:sz w:val="24"/>
          <w:szCs w:val="24"/>
        </w:rPr>
        <w:t>4.</w:t>
      </w:r>
      <w:r w:rsidR="008E12D8">
        <w:rPr>
          <w:sz w:val="24"/>
          <w:szCs w:val="24"/>
        </w:rPr>
        <w:t>2</w:t>
      </w:r>
      <w:r w:rsidRPr="008860F7">
        <w:rPr>
          <w:sz w:val="24"/>
          <w:szCs w:val="24"/>
        </w:rPr>
        <w:t xml:space="preserve">. </w:t>
      </w:r>
      <w:r w:rsidR="003574DA" w:rsidRPr="008860F7">
        <w:rPr>
          <w:sz w:val="24"/>
          <w:szCs w:val="24"/>
        </w:rPr>
        <w:t>We may</w:t>
      </w:r>
      <w:r w:rsidRPr="008860F7">
        <w:rPr>
          <w:sz w:val="24"/>
          <w:szCs w:val="24"/>
        </w:rPr>
        <w:t xml:space="preserve"> consult with other coaches and service providers, drawing upon objective data as </w:t>
      </w:r>
      <w:r w:rsidR="003574DA" w:rsidRPr="008860F7">
        <w:rPr>
          <w:sz w:val="24"/>
          <w:szCs w:val="24"/>
        </w:rPr>
        <w:t>we</w:t>
      </w:r>
      <w:r w:rsidRPr="008860F7">
        <w:rPr>
          <w:sz w:val="24"/>
          <w:szCs w:val="24"/>
        </w:rPr>
        <w:t xml:space="preserve"> see fit. Consideration may also be accorded to the future development needs of athletes and the </w:t>
      </w:r>
      <w:r w:rsidR="00DC12DA">
        <w:rPr>
          <w:sz w:val="24"/>
          <w:szCs w:val="24"/>
        </w:rPr>
        <w:t>Performance Pathway Programme</w:t>
      </w:r>
      <w:r w:rsidRPr="008860F7">
        <w:rPr>
          <w:sz w:val="24"/>
          <w:szCs w:val="24"/>
        </w:rPr>
        <w:t xml:space="preserve">, at the discretion of the </w:t>
      </w:r>
      <w:r w:rsidR="00E501A0">
        <w:rPr>
          <w:sz w:val="24"/>
          <w:szCs w:val="24"/>
        </w:rPr>
        <w:t xml:space="preserve">Performance Director, Talent Director </w:t>
      </w:r>
      <w:r w:rsidR="003574DA" w:rsidRPr="008860F7">
        <w:rPr>
          <w:sz w:val="24"/>
          <w:szCs w:val="24"/>
        </w:rPr>
        <w:t xml:space="preserve">and appropriate coaching </w:t>
      </w:r>
      <w:r w:rsidR="00D41C81">
        <w:rPr>
          <w:sz w:val="24"/>
          <w:szCs w:val="24"/>
        </w:rPr>
        <w:t xml:space="preserve">and </w:t>
      </w:r>
      <w:r w:rsidR="007843D4">
        <w:rPr>
          <w:sz w:val="24"/>
          <w:szCs w:val="24"/>
        </w:rPr>
        <w:t xml:space="preserve">support </w:t>
      </w:r>
      <w:r w:rsidR="003574DA" w:rsidRPr="008860F7">
        <w:rPr>
          <w:sz w:val="24"/>
          <w:szCs w:val="24"/>
        </w:rPr>
        <w:t>staff.</w:t>
      </w:r>
      <w:r w:rsidR="00F06895">
        <w:rPr>
          <w:sz w:val="24"/>
          <w:szCs w:val="24"/>
        </w:rPr>
        <w:br/>
      </w:r>
    </w:p>
    <w:tbl>
      <w:tblPr>
        <w:tblStyle w:val="TableGrid"/>
        <w:tblW w:w="9614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3098"/>
      </w:tblGrid>
      <w:tr w:rsidR="004004D5" w:rsidRPr="008860F7" w14:paraId="4B525A82" w14:textId="4A83E9FE" w:rsidTr="004004D5">
        <w:trPr>
          <w:jc w:val="center"/>
        </w:trPr>
        <w:tc>
          <w:tcPr>
            <w:tcW w:w="2122" w:type="dxa"/>
          </w:tcPr>
          <w:p w14:paraId="3AC0C552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Pathway Stage</w:t>
            </w:r>
          </w:p>
        </w:tc>
        <w:tc>
          <w:tcPr>
            <w:tcW w:w="2126" w:type="dxa"/>
          </w:tcPr>
          <w:p w14:paraId="105EBE13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Level</w:t>
            </w:r>
          </w:p>
        </w:tc>
        <w:tc>
          <w:tcPr>
            <w:tcW w:w="2268" w:type="dxa"/>
          </w:tcPr>
          <w:p w14:paraId="1DAE85DE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Purpose </w:t>
            </w:r>
          </w:p>
        </w:tc>
        <w:tc>
          <w:tcPr>
            <w:tcW w:w="3098" w:type="dxa"/>
          </w:tcPr>
          <w:p w14:paraId="41B49BDA" w14:textId="5AB6BF20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Criteria </w:t>
            </w:r>
          </w:p>
        </w:tc>
      </w:tr>
      <w:tr w:rsidR="004004D5" w:rsidRPr="008860F7" w14:paraId="6FB10F6D" w14:textId="3016F1A3" w:rsidTr="004004D5">
        <w:trPr>
          <w:jc w:val="center"/>
        </w:trPr>
        <w:tc>
          <w:tcPr>
            <w:tcW w:w="2122" w:type="dxa"/>
          </w:tcPr>
          <w:p w14:paraId="3167044B" w14:textId="670C13DA" w:rsidR="004004D5" w:rsidRPr="008860F7" w:rsidRDefault="004004D5" w:rsidP="009270AB">
            <w:pPr>
              <w:spacing w:line="240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06CE">
              <w:rPr>
                <w:sz w:val="24"/>
                <w:szCs w:val="24"/>
              </w:rPr>
              <w:t>High Performance</w:t>
            </w:r>
          </w:p>
        </w:tc>
        <w:tc>
          <w:tcPr>
            <w:tcW w:w="2126" w:type="dxa"/>
          </w:tcPr>
          <w:p w14:paraId="581C8DA2" w14:textId="556272B4" w:rsidR="004004D5" w:rsidRPr="008860F7" w:rsidRDefault="004004D5" w:rsidP="009270AB">
            <w:pPr>
              <w:spacing w:line="240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06CE">
              <w:rPr>
                <w:sz w:val="24"/>
                <w:szCs w:val="24"/>
              </w:rPr>
              <w:t>European or above</w:t>
            </w:r>
          </w:p>
        </w:tc>
        <w:tc>
          <w:tcPr>
            <w:tcW w:w="2268" w:type="dxa"/>
          </w:tcPr>
          <w:p w14:paraId="5A725844" w14:textId="3CD73B6F" w:rsidR="004004D5" w:rsidRPr="008860F7" w:rsidRDefault="004004D5" w:rsidP="009270AB">
            <w:pPr>
              <w:spacing w:line="240" w:lineRule="auto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06CE">
              <w:rPr>
                <w:sz w:val="24"/>
                <w:szCs w:val="24"/>
              </w:rPr>
              <w:t>Preparing players to compete at European Championships or above.</w:t>
            </w:r>
          </w:p>
        </w:tc>
        <w:tc>
          <w:tcPr>
            <w:tcW w:w="3098" w:type="dxa"/>
          </w:tcPr>
          <w:p w14:paraId="6378B786" w14:textId="3FA8C196" w:rsidR="004004D5" w:rsidRPr="00B25CCB" w:rsidRDefault="00C10608" w:rsidP="00B25CCB">
            <w:pPr>
              <w:spacing w:line="240" w:lineRule="auto"/>
              <w:rPr>
                <w:sz w:val="24"/>
                <w:szCs w:val="24"/>
              </w:rPr>
            </w:pPr>
            <w:r w:rsidRPr="00B25CCB">
              <w:rPr>
                <w:sz w:val="24"/>
                <w:szCs w:val="24"/>
              </w:rPr>
              <w:t>All</w:t>
            </w:r>
            <w:r w:rsidR="00DE2D0E" w:rsidRPr="00B25CCB">
              <w:rPr>
                <w:sz w:val="24"/>
                <w:szCs w:val="24"/>
              </w:rPr>
              <w:t xml:space="preserve"> the</w:t>
            </w:r>
            <w:r w:rsidR="00F116E3">
              <w:rPr>
                <w:sz w:val="24"/>
                <w:szCs w:val="24"/>
              </w:rPr>
              <w:t xml:space="preserve"> eligibility</w:t>
            </w:r>
            <w:r w:rsidR="00DE2D0E" w:rsidRPr="00B25CCB">
              <w:rPr>
                <w:sz w:val="24"/>
                <w:szCs w:val="24"/>
              </w:rPr>
              <w:t xml:space="preserve"> criteria</w:t>
            </w:r>
            <w:r w:rsidR="00AE116D">
              <w:rPr>
                <w:sz w:val="24"/>
                <w:szCs w:val="24"/>
              </w:rPr>
              <w:t xml:space="preserve"> for invitation</w:t>
            </w:r>
            <w:r w:rsidR="00BF49F1">
              <w:rPr>
                <w:sz w:val="24"/>
                <w:szCs w:val="24"/>
              </w:rPr>
              <w:t xml:space="preserve"> </w:t>
            </w:r>
            <w:r w:rsidR="003C5EDD">
              <w:rPr>
                <w:sz w:val="24"/>
                <w:szCs w:val="24"/>
              </w:rPr>
              <w:t>as detailed within this policy.</w:t>
            </w:r>
          </w:p>
          <w:p w14:paraId="25A2D966" w14:textId="77777777" w:rsidR="00E9034F" w:rsidRDefault="00E9034F" w:rsidP="009270AB">
            <w:pPr>
              <w:spacing w:line="240" w:lineRule="auto"/>
              <w:rPr>
                <w:sz w:val="24"/>
                <w:szCs w:val="24"/>
              </w:rPr>
            </w:pPr>
          </w:p>
          <w:p w14:paraId="1ED76739" w14:textId="27D12AF2" w:rsidR="004004D5" w:rsidRPr="008106CE" w:rsidRDefault="00E9034F" w:rsidP="009270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demonstrated</w:t>
            </w:r>
            <w:r w:rsidR="00356533">
              <w:rPr>
                <w:sz w:val="24"/>
                <w:szCs w:val="24"/>
              </w:rPr>
              <w:t xml:space="preserve"> </w:t>
            </w:r>
            <w:r w:rsidR="00FC01EF">
              <w:rPr>
                <w:sz w:val="24"/>
                <w:szCs w:val="24"/>
              </w:rPr>
              <w:t xml:space="preserve">a </w:t>
            </w:r>
            <w:r w:rsidR="00356533">
              <w:rPr>
                <w:sz w:val="24"/>
                <w:szCs w:val="24"/>
              </w:rPr>
              <w:t>high</w:t>
            </w:r>
            <w:r w:rsidR="00D74A38">
              <w:rPr>
                <w:sz w:val="24"/>
                <w:szCs w:val="24"/>
              </w:rPr>
              <w:t xml:space="preserve"> level</w:t>
            </w:r>
            <w:r w:rsidR="00E44F25">
              <w:rPr>
                <w:sz w:val="24"/>
                <w:szCs w:val="24"/>
              </w:rPr>
              <w:t xml:space="preserve"> </w:t>
            </w:r>
            <w:r w:rsidR="00A8616F">
              <w:rPr>
                <w:sz w:val="24"/>
                <w:szCs w:val="24"/>
              </w:rPr>
              <w:t>of training</w:t>
            </w:r>
            <w:r w:rsidR="00DE2322">
              <w:rPr>
                <w:sz w:val="24"/>
                <w:szCs w:val="24"/>
              </w:rPr>
              <w:t xml:space="preserve">, </w:t>
            </w:r>
            <w:r w:rsidR="00A8616F">
              <w:rPr>
                <w:sz w:val="24"/>
                <w:szCs w:val="24"/>
              </w:rPr>
              <w:t xml:space="preserve">programme </w:t>
            </w:r>
            <w:r w:rsidR="00DE2322">
              <w:rPr>
                <w:sz w:val="24"/>
                <w:szCs w:val="24"/>
              </w:rPr>
              <w:t>&amp;</w:t>
            </w:r>
            <w:r w:rsidR="002E3FCE">
              <w:rPr>
                <w:sz w:val="24"/>
                <w:szCs w:val="24"/>
              </w:rPr>
              <w:t xml:space="preserve"> competition</w:t>
            </w:r>
            <w:r w:rsidR="00DE2322">
              <w:rPr>
                <w:sz w:val="24"/>
                <w:szCs w:val="24"/>
              </w:rPr>
              <w:t xml:space="preserve"> </w:t>
            </w:r>
            <w:r w:rsidR="00A8616F">
              <w:rPr>
                <w:sz w:val="24"/>
                <w:szCs w:val="24"/>
              </w:rPr>
              <w:t>practice</w:t>
            </w:r>
            <w:r w:rsidR="00FD1E8C">
              <w:rPr>
                <w:sz w:val="24"/>
                <w:szCs w:val="24"/>
              </w:rPr>
              <w:t xml:space="preserve"> that will</w:t>
            </w:r>
            <w:r w:rsidR="003C62CE">
              <w:rPr>
                <w:sz w:val="24"/>
                <w:szCs w:val="24"/>
              </w:rPr>
              <w:t xml:space="preserve"> have an</w:t>
            </w:r>
            <w:r w:rsidR="00FD1E8C">
              <w:rPr>
                <w:sz w:val="24"/>
                <w:szCs w:val="24"/>
              </w:rPr>
              <w:t xml:space="preserve"> impact </w:t>
            </w:r>
            <w:r w:rsidR="003C62CE">
              <w:rPr>
                <w:sz w:val="24"/>
                <w:szCs w:val="24"/>
              </w:rPr>
              <w:t xml:space="preserve">upon </w:t>
            </w:r>
            <w:r w:rsidR="00DC13C1">
              <w:rPr>
                <w:sz w:val="24"/>
                <w:szCs w:val="24"/>
              </w:rPr>
              <w:t>Great Britain teams.</w:t>
            </w:r>
          </w:p>
          <w:p w14:paraId="7B40D519" w14:textId="77777777" w:rsidR="004004D5" w:rsidRPr="008106CE" w:rsidRDefault="004004D5" w:rsidP="009270A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E3B45A7" w14:textId="77777777" w:rsidR="00705C2D" w:rsidRDefault="00705C2D" w:rsidP="00E249EE">
      <w:pPr>
        <w:spacing w:after="160"/>
        <w:ind w:left="-425" w:right="-324"/>
        <w:rPr>
          <w:sz w:val="24"/>
          <w:szCs w:val="24"/>
        </w:rPr>
      </w:pPr>
    </w:p>
    <w:tbl>
      <w:tblPr>
        <w:tblStyle w:val="TableGrid"/>
        <w:tblW w:w="9614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3098"/>
      </w:tblGrid>
      <w:tr w:rsidR="004004D5" w:rsidRPr="008860F7" w14:paraId="13F44BD4" w14:textId="77777777" w:rsidTr="000D3E57">
        <w:trPr>
          <w:jc w:val="center"/>
        </w:trPr>
        <w:tc>
          <w:tcPr>
            <w:tcW w:w="2122" w:type="dxa"/>
          </w:tcPr>
          <w:p w14:paraId="434755F8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Pathway Stage</w:t>
            </w:r>
          </w:p>
        </w:tc>
        <w:tc>
          <w:tcPr>
            <w:tcW w:w="2126" w:type="dxa"/>
          </w:tcPr>
          <w:p w14:paraId="22B9D8F2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Level</w:t>
            </w:r>
          </w:p>
        </w:tc>
        <w:tc>
          <w:tcPr>
            <w:tcW w:w="2268" w:type="dxa"/>
          </w:tcPr>
          <w:p w14:paraId="4EC48B30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Purpose </w:t>
            </w:r>
          </w:p>
        </w:tc>
        <w:tc>
          <w:tcPr>
            <w:tcW w:w="3098" w:type="dxa"/>
          </w:tcPr>
          <w:p w14:paraId="651C9105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Criteria </w:t>
            </w:r>
          </w:p>
        </w:tc>
      </w:tr>
      <w:tr w:rsidR="004004D5" w:rsidRPr="008860F7" w14:paraId="4829EA98" w14:textId="77777777" w:rsidTr="000D3E57">
        <w:trPr>
          <w:jc w:val="center"/>
        </w:trPr>
        <w:tc>
          <w:tcPr>
            <w:tcW w:w="2122" w:type="dxa"/>
          </w:tcPr>
          <w:p w14:paraId="1E0DC3C8" w14:textId="3077E8F2" w:rsidR="004004D5" w:rsidRPr="008860F7" w:rsidRDefault="004004D5" w:rsidP="004004D5">
            <w:pPr>
              <w:spacing w:line="240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Performance Potential</w:t>
            </w:r>
          </w:p>
        </w:tc>
        <w:tc>
          <w:tcPr>
            <w:tcW w:w="2126" w:type="dxa"/>
          </w:tcPr>
          <w:p w14:paraId="111C993D" w14:textId="03305DF7" w:rsidR="004004D5" w:rsidRPr="008860F7" w:rsidRDefault="004004D5" w:rsidP="004004D5">
            <w:pPr>
              <w:spacing w:line="240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Super League to European.</w:t>
            </w:r>
          </w:p>
        </w:tc>
        <w:tc>
          <w:tcPr>
            <w:tcW w:w="2268" w:type="dxa"/>
          </w:tcPr>
          <w:p w14:paraId="112F7AE0" w14:textId="0E7AB2D3" w:rsidR="004004D5" w:rsidRPr="008860F7" w:rsidRDefault="004004D5" w:rsidP="004004D5">
            <w:pPr>
              <w:spacing w:line="240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Preparing players to progress to </w:t>
            </w:r>
            <w:r w:rsidR="00F4694A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H</w:t>
            </w: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igh </w:t>
            </w:r>
            <w:r w:rsidR="00F4694A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erformance.</w:t>
            </w:r>
          </w:p>
        </w:tc>
        <w:tc>
          <w:tcPr>
            <w:tcW w:w="3098" w:type="dxa"/>
          </w:tcPr>
          <w:p w14:paraId="266C008E" w14:textId="23C5C132" w:rsidR="00F116E3" w:rsidRDefault="00F116E3" w:rsidP="00F116E3">
            <w:pPr>
              <w:spacing w:line="240" w:lineRule="auto"/>
              <w:rPr>
                <w:sz w:val="24"/>
                <w:szCs w:val="24"/>
              </w:rPr>
            </w:pPr>
            <w:r w:rsidRPr="00B25CCB">
              <w:rPr>
                <w:sz w:val="24"/>
                <w:szCs w:val="24"/>
              </w:rPr>
              <w:t xml:space="preserve">All </w:t>
            </w:r>
            <w:r w:rsidR="00EE4744">
              <w:rPr>
                <w:sz w:val="24"/>
                <w:szCs w:val="24"/>
              </w:rPr>
              <w:t>t</w:t>
            </w:r>
            <w:r w:rsidRPr="00B25CCB"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 xml:space="preserve"> eligibility</w:t>
            </w:r>
            <w:r w:rsidRPr="00B25CCB">
              <w:rPr>
                <w:sz w:val="24"/>
                <w:szCs w:val="24"/>
              </w:rPr>
              <w:t xml:space="preserve"> criteria</w:t>
            </w:r>
            <w:r>
              <w:rPr>
                <w:sz w:val="24"/>
                <w:szCs w:val="24"/>
              </w:rPr>
              <w:t xml:space="preserve"> for invitation as detailed </w:t>
            </w:r>
            <w:r w:rsidR="003C5EDD">
              <w:rPr>
                <w:sz w:val="24"/>
                <w:szCs w:val="24"/>
              </w:rPr>
              <w:t>within this policy</w:t>
            </w:r>
            <w:r>
              <w:rPr>
                <w:sz w:val="24"/>
                <w:szCs w:val="24"/>
              </w:rPr>
              <w:t>.</w:t>
            </w:r>
          </w:p>
          <w:p w14:paraId="73B845FD" w14:textId="77777777" w:rsidR="00EC42F8" w:rsidRDefault="00EC42F8" w:rsidP="00F116E3">
            <w:pPr>
              <w:spacing w:line="240" w:lineRule="auto"/>
              <w:rPr>
                <w:sz w:val="24"/>
                <w:szCs w:val="24"/>
              </w:rPr>
            </w:pPr>
          </w:p>
          <w:p w14:paraId="03F3016C" w14:textId="45DA6289" w:rsidR="00726C4A" w:rsidRDefault="00726C4A" w:rsidP="00726C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97C0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future </w:t>
            </w:r>
            <w:r w:rsidR="00EA23C5">
              <w:rPr>
                <w:sz w:val="24"/>
                <w:szCs w:val="24"/>
              </w:rPr>
              <w:t>potential</w:t>
            </w:r>
            <w:r>
              <w:rPr>
                <w:sz w:val="24"/>
                <w:szCs w:val="24"/>
              </w:rPr>
              <w:t xml:space="preserve">, as deemed by relevant staff and coaches, to impact Great Britain </w:t>
            </w:r>
            <w:r w:rsidR="00DC13C1">
              <w:rPr>
                <w:sz w:val="24"/>
                <w:szCs w:val="24"/>
              </w:rPr>
              <w:t>teams</w:t>
            </w:r>
            <w:r w:rsidR="00313B78">
              <w:rPr>
                <w:sz w:val="24"/>
                <w:szCs w:val="24"/>
              </w:rPr>
              <w:t>.</w:t>
            </w:r>
          </w:p>
          <w:p w14:paraId="57252C86" w14:textId="77777777" w:rsidR="00E04A32" w:rsidRPr="004004D5" w:rsidRDefault="00E04A32" w:rsidP="00313B78">
            <w:pPr>
              <w:spacing w:line="240" w:lineRule="auto"/>
            </w:pPr>
          </w:p>
        </w:tc>
      </w:tr>
    </w:tbl>
    <w:p w14:paraId="3EC01644" w14:textId="77777777" w:rsidR="00636415" w:rsidRDefault="00636415" w:rsidP="00E249EE">
      <w:pPr>
        <w:spacing w:after="160"/>
        <w:ind w:left="-425" w:right="-324"/>
        <w:rPr>
          <w:sz w:val="24"/>
          <w:szCs w:val="24"/>
        </w:rPr>
      </w:pPr>
    </w:p>
    <w:tbl>
      <w:tblPr>
        <w:tblStyle w:val="TableGrid"/>
        <w:tblW w:w="9614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3098"/>
      </w:tblGrid>
      <w:tr w:rsidR="004004D5" w:rsidRPr="008860F7" w14:paraId="5F056960" w14:textId="77777777" w:rsidTr="000D3E57">
        <w:trPr>
          <w:jc w:val="center"/>
        </w:trPr>
        <w:tc>
          <w:tcPr>
            <w:tcW w:w="2122" w:type="dxa"/>
          </w:tcPr>
          <w:p w14:paraId="2054DDE1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Pathway Stage</w:t>
            </w:r>
          </w:p>
        </w:tc>
        <w:tc>
          <w:tcPr>
            <w:tcW w:w="2126" w:type="dxa"/>
          </w:tcPr>
          <w:p w14:paraId="72D0D208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Level</w:t>
            </w:r>
          </w:p>
        </w:tc>
        <w:tc>
          <w:tcPr>
            <w:tcW w:w="2268" w:type="dxa"/>
          </w:tcPr>
          <w:p w14:paraId="5016802E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Purpose </w:t>
            </w:r>
          </w:p>
        </w:tc>
        <w:tc>
          <w:tcPr>
            <w:tcW w:w="3098" w:type="dxa"/>
          </w:tcPr>
          <w:p w14:paraId="0A40478C" w14:textId="77777777" w:rsidR="004004D5" w:rsidRPr="008860F7" w:rsidRDefault="004004D5" w:rsidP="000D3E57">
            <w:pPr>
              <w:spacing w:line="240" w:lineRule="auto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Criteria </w:t>
            </w:r>
          </w:p>
        </w:tc>
      </w:tr>
      <w:tr w:rsidR="00AE27E0" w:rsidRPr="008860F7" w14:paraId="37DE79BD" w14:textId="77777777" w:rsidTr="000D3E57">
        <w:trPr>
          <w:jc w:val="center"/>
        </w:trPr>
        <w:tc>
          <w:tcPr>
            <w:tcW w:w="2122" w:type="dxa"/>
          </w:tcPr>
          <w:p w14:paraId="6DA86575" w14:textId="5C9B91B9" w:rsidR="00AE27E0" w:rsidRPr="008860F7" w:rsidRDefault="00AE27E0" w:rsidP="00AE27E0">
            <w:pPr>
              <w:spacing w:line="240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Talent</w:t>
            </w:r>
          </w:p>
        </w:tc>
        <w:tc>
          <w:tcPr>
            <w:tcW w:w="2126" w:type="dxa"/>
          </w:tcPr>
          <w:p w14:paraId="704934AF" w14:textId="573257B9" w:rsidR="00AE27E0" w:rsidRPr="008860F7" w:rsidRDefault="00AE27E0" w:rsidP="00AE27E0">
            <w:pPr>
              <w:spacing w:line="240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Intermediate to Super League.</w:t>
            </w:r>
          </w:p>
        </w:tc>
        <w:tc>
          <w:tcPr>
            <w:tcW w:w="2268" w:type="dxa"/>
          </w:tcPr>
          <w:p w14:paraId="43770F17" w14:textId="6D27344C" w:rsidR="00AE27E0" w:rsidRPr="008860F7" w:rsidRDefault="00AE27E0" w:rsidP="00AE27E0">
            <w:pPr>
              <w:spacing w:line="240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Preparing players to progress to </w:t>
            </w:r>
            <w:r w:rsidR="00F4694A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erformance </w:t>
            </w:r>
            <w:r w:rsidR="00F4694A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Pr="008860F7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otential.</w:t>
            </w:r>
          </w:p>
        </w:tc>
        <w:tc>
          <w:tcPr>
            <w:tcW w:w="3098" w:type="dxa"/>
          </w:tcPr>
          <w:p w14:paraId="498AC663" w14:textId="6D44006A" w:rsidR="00AE27E0" w:rsidRDefault="009C647B" w:rsidP="00AE27E0">
            <w:pPr>
              <w:spacing w:line="240" w:lineRule="auto"/>
              <w:rPr>
                <w:sz w:val="24"/>
                <w:szCs w:val="24"/>
              </w:rPr>
            </w:pPr>
            <w:r w:rsidRPr="009C647B">
              <w:rPr>
                <w:sz w:val="24"/>
                <w:szCs w:val="24"/>
              </w:rPr>
              <w:t>Demonstrate</w:t>
            </w:r>
            <w:r w:rsidR="00C33DF3" w:rsidRPr="009C64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progress </w:t>
            </w:r>
            <w:r w:rsidR="00A10D7A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9C647B">
              <w:rPr>
                <w:sz w:val="24"/>
                <w:szCs w:val="24"/>
              </w:rPr>
              <w:t xml:space="preserve">improvement </w:t>
            </w:r>
            <w:r>
              <w:rPr>
                <w:sz w:val="24"/>
                <w:szCs w:val="24"/>
              </w:rPr>
              <w:t xml:space="preserve">in each </w:t>
            </w:r>
            <w:r w:rsidR="004F1B6C">
              <w:rPr>
                <w:sz w:val="24"/>
                <w:szCs w:val="24"/>
              </w:rPr>
              <w:t xml:space="preserve">of the </w:t>
            </w:r>
            <w:r w:rsidR="002A4BA7">
              <w:rPr>
                <w:sz w:val="24"/>
                <w:szCs w:val="24"/>
              </w:rPr>
              <w:t>criteria for invitation</w:t>
            </w:r>
            <w:r w:rsidR="004A61B6">
              <w:rPr>
                <w:sz w:val="24"/>
                <w:szCs w:val="24"/>
              </w:rPr>
              <w:t xml:space="preserve"> </w:t>
            </w:r>
            <w:r w:rsidR="003C5EDD">
              <w:rPr>
                <w:sz w:val="24"/>
                <w:szCs w:val="24"/>
              </w:rPr>
              <w:t>as detailed within this policy.</w:t>
            </w:r>
          </w:p>
          <w:p w14:paraId="77DA679B" w14:textId="3916FB3B" w:rsidR="002A4BA7" w:rsidRDefault="002A4BA7" w:rsidP="00AE27E0">
            <w:pPr>
              <w:spacing w:line="240" w:lineRule="auto"/>
              <w:rPr>
                <w:sz w:val="24"/>
                <w:szCs w:val="24"/>
              </w:rPr>
            </w:pPr>
          </w:p>
          <w:p w14:paraId="7E204AB2" w14:textId="2BDA6D08" w:rsidR="00AE27E0" w:rsidRPr="00E04A32" w:rsidRDefault="008219A6" w:rsidP="00AE27E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the future </w:t>
            </w:r>
            <w:r w:rsidR="009D625A">
              <w:rPr>
                <w:sz w:val="24"/>
                <w:szCs w:val="24"/>
              </w:rPr>
              <w:t>potential</w:t>
            </w:r>
            <w:r>
              <w:rPr>
                <w:sz w:val="24"/>
                <w:szCs w:val="24"/>
              </w:rPr>
              <w:t>, as deemed by relevant staff and coache</w:t>
            </w:r>
            <w:r w:rsidR="006C09BC">
              <w:rPr>
                <w:sz w:val="24"/>
                <w:szCs w:val="24"/>
              </w:rPr>
              <w:t>s</w:t>
            </w:r>
            <w:r w:rsidR="009F1F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to </w:t>
            </w:r>
            <w:r w:rsidR="009D625A">
              <w:rPr>
                <w:sz w:val="24"/>
                <w:szCs w:val="24"/>
              </w:rPr>
              <w:t>progress</w:t>
            </w:r>
            <w:r w:rsidR="00652034">
              <w:rPr>
                <w:sz w:val="24"/>
                <w:szCs w:val="24"/>
              </w:rPr>
              <w:t>.</w:t>
            </w:r>
          </w:p>
        </w:tc>
      </w:tr>
    </w:tbl>
    <w:p w14:paraId="6D1C7E41" w14:textId="77777777" w:rsidR="00045A89" w:rsidRDefault="00045A89" w:rsidP="00E04A32">
      <w:pPr>
        <w:spacing w:after="160"/>
        <w:ind w:right="-324"/>
        <w:rPr>
          <w:sz w:val="24"/>
          <w:szCs w:val="24"/>
        </w:rPr>
      </w:pPr>
    </w:p>
    <w:p w14:paraId="798A85F0" w14:textId="4E819385" w:rsidR="00A572BA" w:rsidRDefault="00A572BA" w:rsidP="00A572BA">
      <w:pPr>
        <w:spacing w:after="160"/>
        <w:ind w:left="-425" w:right="-324"/>
        <w:rPr>
          <w:b/>
          <w:sz w:val="24"/>
          <w:szCs w:val="24"/>
        </w:rPr>
      </w:pPr>
      <w:r w:rsidRPr="008860F7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Wildcard</w:t>
      </w:r>
    </w:p>
    <w:p w14:paraId="665239FF" w14:textId="0A3741D0" w:rsidR="00730673" w:rsidRDefault="00A840AC" w:rsidP="00A572BA">
      <w:pPr>
        <w:spacing w:after="160"/>
        <w:ind w:left="-425" w:right="-324"/>
        <w:rPr>
          <w:sz w:val="24"/>
          <w:szCs w:val="24"/>
        </w:rPr>
      </w:pPr>
      <w:r>
        <w:rPr>
          <w:sz w:val="24"/>
          <w:szCs w:val="24"/>
        </w:rPr>
        <w:t xml:space="preserve">At the sole </w:t>
      </w:r>
      <w:r w:rsidR="003422AC">
        <w:rPr>
          <w:sz w:val="24"/>
          <w:szCs w:val="24"/>
        </w:rPr>
        <w:t>d</w:t>
      </w:r>
      <w:r w:rsidR="00B35E45">
        <w:rPr>
          <w:sz w:val="24"/>
          <w:szCs w:val="24"/>
        </w:rPr>
        <w:t>iscretion</w:t>
      </w:r>
      <w:r w:rsidR="009D2468">
        <w:rPr>
          <w:sz w:val="24"/>
          <w:szCs w:val="24"/>
        </w:rPr>
        <w:t xml:space="preserve"> of the </w:t>
      </w:r>
      <w:r w:rsidR="00E501A0">
        <w:rPr>
          <w:sz w:val="24"/>
          <w:szCs w:val="24"/>
        </w:rPr>
        <w:t>Performance Director and/or Talent Director</w:t>
      </w:r>
      <w:r w:rsidR="00E02E28">
        <w:rPr>
          <w:sz w:val="24"/>
          <w:szCs w:val="24"/>
        </w:rPr>
        <w:t xml:space="preserve"> </w:t>
      </w:r>
      <w:r w:rsidR="00CE10B8">
        <w:rPr>
          <w:sz w:val="24"/>
          <w:szCs w:val="24"/>
        </w:rPr>
        <w:t xml:space="preserve">Wildcard players may be </w:t>
      </w:r>
      <w:r w:rsidR="00652374">
        <w:rPr>
          <w:sz w:val="24"/>
          <w:szCs w:val="24"/>
        </w:rPr>
        <w:t xml:space="preserve">invited </w:t>
      </w:r>
      <w:r w:rsidR="00CE10B8">
        <w:rPr>
          <w:sz w:val="24"/>
          <w:szCs w:val="24"/>
        </w:rPr>
        <w:t xml:space="preserve">to any stage of the pathway at </w:t>
      </w:r>
      <w:r w:rsidR="006C1D10">
        <w:rPr>
          <w:sz w:val="24"/>
          <w:szCs w:val="24"/>
        </w:rPr>
        <w:t>any time</w:t>
      </w:r>
      <w:r w:rsidR="00CE10B8">
        <w:rPr>
          <w:sz w:val="24"/>
          <w:szCs w:val="24"/>
        </w:rPr>
        <w:t>.</w:t>
      </w:r>
      <w:r w:rsidR="00E04A32">
        <w:rPr>
          <w:sz w:val="24"/>
          <w:szCs w:val="24"/>
        </w:rPr>
        <w:br/>
      </w:r>
    </w:p>
    <w:p w14:paraId="16434811" w14:textId="72B70C57" w:rsidR="00E249EE" w:rsidRDefault="00A572BA" w:rsidP="00E249EE">
      <w:pPr>
        <w:spacing w:after="160"/>
        <w:ind w:left="-425" w:right="-324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249EE" w:rsidRPr="008860F7">
        <w:rPr>
          <w:b/>
          <w:sz w:val="24"/>
          <w:szCs w:val="24"/>
        </w:rPr>
        <w:t>. Communication and Appeals Process</w:t>
      </w:r>
    </w:p>
    <w:p w14:paraId="1DA26BAD" w14:textId="231652EC" w:rsidR="00B5475B" w:rsidRPr="008860F7" w:rsidRDefault="00B5475B" w:rsidP="00B5475B">
      <w:pPr>
        <w:numPr>
          <w:ilvl w:val="0"/>
          <w:numId w:val="2"/>
        </w:numPr>
        <w:spacing w:before="240" w:after="200"/>
        <w:ind w:left="0" w:right="-324" w:hanging="425"/>
        <w:rPr>
          <w:sz w:val="24"/>
          <w:szCs w:val="24"/>
        </w:rPr>
      </w:pPr>
      <w:r w:rsidRPr="1F0C6105">
        <w:rPr>
          <w:sz w:val="24"/>
          <w:szCs w:val="24"/>
        </w:rPr>
        <w:t xml:space="preserve">The </w:t>
      </w:r>
      <w:r w:rsidR="00E501A0">
        <w:rPr>
          <w:sz w:val="24"/>
          <w:szCs w:val="24"/>
        </w:rPr>
        <w:t>Performance Director/ Talent Director</w:t>
      </w:r>
      <w:r w:rsidRPr="1F0C6105">
        <w:rPr>
          <w:sz w:val="24"/>
          <w:szCs w:val="24"/>
        </w:rPr>
        <w:t xml:space="preserve"> will communicate Performance Pathway Programme invitation decisions in writing to the selected athletes</w:t>
      </w:r>
      <w:r w:rsidR="00B30532" w:rsidRPr="1F0C6105">
        <w:rPr>
          <w:sz w:val="24"/>
          <w:szCs w:val="24"/>
        </w:rPr>
        <w:t xml:space="preserve"> by</w:t>
      </w:r>
      <w:r w:rsidR="00C64C61" w:rsidRPr="1F0C6105">
        <w:rPr>
          <w:sz w:val="24"/>
          <w:szCs w:val="24"/>
        </w:rPr>
        <w:t xml:space="preserve"> 1700 on</w:t>
      </w:r>
      <w:r w:rsidR="00B30532" w:rsidRPr="1F0C6105">
        <w:rPr>
          <w:sz w:val="24"/>
          <w:szCs w:val="24"/>
        </w:rPr>
        <w:t xml:space="preserve"> </w:t>
      </w:r>
      <w:r w:rsidR="00E501A0">
        <w:rPr>
          <w:sz w:val="24"/>
          <w:szCs w:val="24"/>
        </w:rPr>
        <w:t>1</w:t>
      </w:r>
      <w:r w:rsidR="001D3FF5" w:rsidRPr="1F0C6105">
        <w:rPr>
          <w:sz w:val="24"/>
          <w:szCs w:val="24"/>
        </w:rPr>
        <w:t xml:space="preserve"> December</w:t>
      </w:r>
      <w:r w:rsidR="00BC3EC5" w:rsidRPr="1F0C6105">
        <w:rPr>
          <w:sz w:val="24"/>
          <w:szCs w:val="24"/>
        </w:rPr>
        <w:t xml:space="preserve"> 202</w:t>
      </w:r>
      <w:r w:rsidR="00E501A0">
        <w:rPr>
          <w:sz w:val="24"/>
          <w:szCs w:val="24"/>
        </w:rPr>
        <w:t>5</w:t>
      </w:r>
      <w:r w:rsidRPr="1F0C6105">
        <w:rPr>
          <w:sz w:val="24"/>
          <w:szCs w:val="24"/>
        </w:rPr>
        <w:t xml:space="preserve">. The </w:t>
      </w:r>
      <w:r w:rsidR="00E501A0">
        <w:rPr>
          <w:sz w:val="24"/>
          <w:szCs w:val="24"/>
        </w:rPr>
        <w:t xml:space="preserve">Performance Director and Talent Director </w:t>
      </w:r>
      <w:r w:rsidRPr="1F0C6105">
        <w:rPr>
          <w:sz w:val="24"/>
          <w:szCs w:val="24"/>
        </w:rPr>
        <w:t xml:space="preserve">will be available to provide feedback to </w:t>
      </w:r>
      <w:r w:rsidR="009C1669" w:rsidRPr="1F0C6105">
        <w:rPr>
          <w:sz w:val="24"/>
          <w:szCs w:val="24"/>
        </w:rPr>
        <w:t>the</w:t>
      </w:r>
      <w:r w:rsidR="00DF038E" w:rsidRPr="1F0C6105">
        <w:rPr>
          <w:sz w:val="24"/>
          <w:szCs w:val="24"/>
        </w:rPr>
        <w:t xml:space="preserve"> </w:t>
      </w:r>
      <w:r w:rsidR="00B873DF" w:rsidRPr="1F0C6105">
        <w:rPr>
          <w:sz w:val="24"/>
          <w:szCs w:val="24"/>
        </w:rPr>
        <w:t>applicable</w:t>
      </w:r>
      <w:r w:rsidR="009C1669" w:rsidRPr="1F0C6105">
        <w:rPr>
          <w:sz w:val="24"/>
          <w:szCs w:val="24"/>
        </w:rPr>
        <w:t xml:space="preserve"> players</w:t>
      </w:r>
      <w:r w:rsidRPr="1F0C6105">
        <w:rPr>
          <w:sz w:val="24"/>
          <w:szCs w:val="24"/>
        </w:rPr>
        <w:t>.</w:t>
      </w:r>
    </w:p>
    <w:p w14:paraId="55CE197C" w14:textId="6036198D" w:rsidR="00B5475B" w:rsidRPr="008F571D" w:rsidRDefault="00B5475B" w:rsidP="008F571D">
      <w:pPr>
        <w:numPr>
          <w:ilvl w:val="0"/>
          <w:numId w:val="2"/>
        </w:numPr>
        <w:spacing w:before="200" w:after="340"/>
        <w:ind w:left="0" w:right="-324" w:hanging="425"/>
        <w:rPr>
          <w:sz w:val="24"/>
          <w:szCs w:val="24"/>
        </w:rPr>
      </w:pPr>
      <w:r w:rsidRPr="008860F7">
        <w:rPr>
          <w:sz w:val="24"/>
          <w:szCs w:val="24"/>
        </w:rPr>
        <w:t xml:space="preserve">An athlete may appeal against any given decision by following the </w:t>
      </w:r>
      <w:hyperlink r:id="rId12" w:history="1">
        <w:r w:rsidRPr="008C7640">
          <w:rPr>
            <w:rStyle w:val="Hyperlink"/>
            <w:sz w:val="24"/>
            <w:szCs w:val="24"/>
          </w:rPr>
          <w:t>GUK Appeals Process</w:t>
        </w:r>
      </w:hyperlink>
      <w:r w:rsidRPr="008860F7">
        <w:rPr>
          <w:sz w:val="24"/>
          <w:szCs w:val="24"/>
        </w:rPr>
        <w:t>.</w:t>
      </w:r>
    </w:p>
    <w:p w14:paraId="7F493147" w14:textId="77777777" w:rsidR="00393889" w:rsidRDefault="00B5475B" w:rsidP="000B2388">
      <w:pPr>
        <w:spacing w:after="160"/>
        <w:ind w:left="-425" w:right="-3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Pr="00B5475B">
        <w:rPr>
          <w:b/>
          <w:bCs/>
          <w:sz w:val="24"/>
          <w:szCs w:val="24"/>
        </w:rPr>
        <w:t>Amendments to Selection Policy</w:t>
      </w:r>
    </w:p>
    <w:p w14:paraId="65D40D95" w14:textId="178898F4" w:rsidR="00B5475B" w:rsidRPr="000B2388" w:rsidRDefault="00B5475B" w:rsidP="000B2388">
      <w:pPr>
        <w:spacing w:after="160"/>
        <w:ind w:left="-425" w:right="-324"/>
        <w:rPr>
          <w:bCs/>
          <w:sz w:val="24"/>
          <w:szCs w:val="24"/>
        </w:rPr>
      </w:pPr>
      <w:r w:rsidRPr="00B5475B">
        <w:rPr>
          <w:bCs/>
          <w:sz w:val="24"/>
          <w:szCs w:val="24"/>
        </w:rPr>
        <w:t>The selectors have the right to amend or change the</w:t>
      </w:r>
      <w:r>
        <w:rPr>
          <w:bCs/>
          <w:sz w:val="24"/>
          <w:szCs w:val="24"/>
        </w:rPr>
        <w:t xml:space="preserve"> invitational</w:t>
      </w:r>
      <w:r w:rsidRPr="00B5475B">
        <w:rPr>
          <w:bCs/>
          <w:sz w:val="24"/>
          <w:szCs w:val="24"/>
        </w:rPr>
        <w:t xml:space="preserve"> criteria where necessary at any time </w:t>
      </w:r>
      <w:proofErr w:type="gramStart"/>
      <w:r w:rsidRPr="00B5475B">
        <w:rPr>
          <w:bCs/>
          <w:sz w:val="24"/>
          <w:szCs w:val="24"/>
        </w:rPr>
        <w:t>in order to</w:t>
      </w:r>
      <w:proofErr w:type="gramEnd"/>
      <w:r w:rsidRPr="00B5475B">
        <w:rPr>
          <w:bCs/>
          <w:sz w:val="24"/>
          <w:szCs w:val="24"/>
        </w:rPr>
        <w:t xml:space="preserve"> fulfil the purpose of the policy. These changes or amendments, having been agreed and discussed will be clearly communicated to all parties. </w:t>
      </w:r>
      <w:r w:rsidR="00B505CF">
        <w:rPr>
          <w:bCs/>
          <w:sz w:val="24"/>
          <w:szCs w:val="24"/>
        </w:rPr>
        <w:t xml:space="preserve"> </w:t>
      </w:r>
    </w:p>
    <w:sectPr w:rsidR="00B5475B" w:rsidRPr="000B2388" w:rsidSect="00A71061">
      <w:headerReference w:type="default" r:id="rId13"/>
      <w:footerReference w:type="even" r:id="rId14"/>
      <w:footerReference w:type="default" r:id="rId15"/>
      <w:pgSz w:w="11909" w:h="16834"/>
      <w:pgMar w:top="1440" w:right="1440" w:bottom="1440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5E9D" w14:textId="77777777" w:rsidR="00AE5D5E" w:rsidRDefault="00AE5D5E" w:rsidP="00E249EE">
      <w:pPr>
        <w:spacing w:line="240" w:lineRule="auto"/>
      </w:pPr>
      <w:r>
        <w:separator/>
      </w:r>
    </w:p>
  </w:endnote>
  <w:endnote w:type="continuationSeparator" w:id="0">
    <w:p w14:paraId="2A5308B7" w14:textId="77777777" w:rsidR="00AE5D5E" w:rsidRDefault="00AE5D5E" w:rsidP="00E249EE">
      <w:pPr>
        <w:spacing w:line="240" w:lineRule="auto"/>
      </w:pPr>
      <w:r>
        <w:continuationSeparator/>
      </w:r>
    </w:p>
  </w:endnote>
  <w:endnote w:type="continuationNotice" w:id="1">
    <w:p w14:paraId="712F88DE" w14:textId="77777777" w:rsidR="00AE5D5E" w:rsidRDefault="00AE5D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5886007"/>
      <w:docPartObj>
        <w:docPartGallery w:val="Page Numbers (Bottom of Page)"/>
        <w:docPartUnique/>
      </w:docPartObj>
    </w:sdtPr>
    <w:sdtContent>
      <w:p w14:paraId="33EC567C" w14:textId="0643DCF3" w:rsidR="00B624C1" w:rsidRDefault="00B624C1" w:rsidP="006E55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12338767"/>
      <w:docPartObj>
        <w:docPartGallery w:val="Page Numbers (Bottom of Page)"/>
        <w:docPartUnique/>
      </w:docPartObj>
    </w:sdtPr>
    <w:sdtContent>
      <w:p w14:paraId="0775FE16" w14:textId="490CE89D" w:rsidR="000212C3" w:rsidRDefault="000212C3" w:rsidP="006E551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3DE37E" w14:textId="77777777" w:rsidR="000212C3" w:rsidRDefault="000212C3" w:rsidP="000212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3459337"/>
      <w:docPartObj>
        <w:docPartGallery w:val="Page Numbers (Bottom of Page)"/>
        <w:docPartUnique/>
      </w:docPartObj>
    </w:sdtPr>
    <w:sdtContent>
      <w:p w14:paraId="33AE0026" w14:textId="6EEDE090" w:rsidR="000212C3" w:rsidRDefault="000212C3" w:rsidP="006E55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CD94D2" w14:textId="025FB8DF" w:rsidR="00D11095" w:rsidRDefault="00B624C1" w:rsidP="00B624C1">
    <w:pPr>
      <w:pStyle w:val="Footer"/>
      <w:tabs>
        <w:tab w:val="clear" w:pos="4513"/>
        <w:tab w:val="clear" w:pos="9026"/>
        <w:tab w:val="right" w:pos="8550"/>
      </w:tabs>
      <w:ind w:right="360"/>
    </w:pPr>
    <w:r>
      <w:rPr>
        <w:bCs/>
      </w:rPr>
      <w:t xml:space="preserve">Released </w:t>
    </w:r>
    <w:r w:rsidR="00D11095">
      <w:t>September 202</w:t>
    </w:r>
    <w:r w:rsidR="00E501A0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3E65" w14:textId="77777777" w:rsidR="00AE5D5E" w:rsidRDefault="00AE5D5E" w:rsidP="00E249EE">
      <w:pPr>
        <w:spacing w:line="240" w:lineRule="auto"/>
      </w:pPr>
      <w:r>
        <w:separator/>
      </w:r>
    </w:p>
  </w:footnote>
  <w:footnote w:type="continuationSeparator" w:id="0">
    <w:p w14:paraId="44A3191B" w14:textId="77777777" w:rsidR="00AE5D5E" w:rsidRDefault="00AE5D5E" w:rsidP="00E249EE">
      <w:pPr>
        <w:spacing w:line="240" w:lineRule="auto"/>
      </w:pPr>
      <w:r>
        <w:continuationSeparator/>
      </w:r>
    </w:p>
  </w:footnote>
  <w:footnote w:type="continuationNotice" w:id="1">
    <w:p w14:paraId="66AAE566" w14:textId="77777777" w:rsidR="00AE5D5E" w:rsidRDefault="00AE5D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9522" w14:textId="5BA74225" w:rsidR="00E249EE" w:rsidRDefault="00E249EE">
    <w:pPr>
      <w:jc w:val="right"/>
    </w:pPr>
    <w:r w:rsidRPr="00E249EE">
      <w:rPr>
        <w:noProof/>
      </w:rPr>
      <w:drawing>
        <wp:anchor distT="0" distB="0" distL="114300" distR="114300" simplePos="0" relativeHeight="251658240" behindDoc="0" locked="0" layoutInCell="1" allowOverlap="1" wp14:anchorId="0A0BAD33" wp14:editId="225AEAAF">
          <wp:simplePos x="0" y="0"/>
          <wp:positionH relativeFrom="column">
            <wp:posOffset>5193118</wp:posOffset>
          </wp:positionH>
          <wp:positionV relativeFrom="paragraph">
            <wp:posOffset>-240030</wp:posOffset>
          </wp:positionV>
          <wp:extent cx="923290" cy="923290"/>
          <wp:effectExtent l="0" t="0" r="3810" b="3810"/>
          <wp:wrapSquare wrapText="bothSides"/>
          <wp:docPr id="4" name="Content Placeholder 3" descr="Goalball UK logo">
            <a:extLst xmlns:a="http://schemas.openxmlformats.org/drawingml/2006/main">
              <a:ext uri="{FF2B5EF4-FFF2-40B4-BE49-F238E27FC236}">
                <a16:creationId xmlns:a16="http://schemas.microsoft.com/office/drawing/2014/main" id="{4CAD5BC8-B2CE-F365-E80A-E28D54A46204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3" descr="Goalball UK logo">
                    <a:extLst>
                      <a:ext uri="{FF2B5EF4-FFF2-40B4-BE49-F238E27FC236}">
                        <a16:creationId xmlns:a16="http://schemas.microsoft.com/office/drawing/2014/main" id="{4CAD5BC8-B2CE-F365-E80A-E28D54A46204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8A16E" w14:textId="77777777" w:rsidR="00E249EE" w:rsidRDefault="00E249EE">
    <w:pPr>
      <w:jc w:val="right"/>
    </w:pPr>
  </w:p>
  <w:p w14:paraId="0A857C5F" w14:textId="4E3B7FEB" w:rsidR="002B5B45" w:rsidRDefault="002B5B4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6FA"/>
    <w:multiLevelType w:val="hybridMultilevel"/>
    <w:tmpl w:val="2308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36A0"/>
    <w:multiLevelType w:val="multilevel"/>
    <w:tmpl w:val="B0147A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FC4A54"/>
    <w:multiLevelType w:val="hybridMultilevel"/>
    <w:tmpl w:val="75CED4AC"/>
    <w:lvl w:ilvl="0" w:tplc="08090017">
      <w:start w:val="1"/>
      <w:numFmt w:val="lowerLetter"/>
      <w:lvlText w:val="%1)"/>
      <w:lvlJc w:val="left"/>
      <w:pPr>
        <w:ind w:left="295" w:hanging="360"/>
      </w:p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52862A5"/>
    <w:multiLevelType w:val="hybridMultilevel"/>
    <w:tmpl w:val="3AD2D49E"/>
    <w:lvl w:ilvl="0" w:tplc="08090017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4953386F"/>
    <w:multiLevelType w:val="multilevel"/>
    <w:tmpl w:val="80CA53D4"/>
    <w:lvl w:ilvl="0">
      <w:start w:val="1"/>
      <w:numFmt w:val="lowerLetter"/>
      <w:lvlText w:val="%1."/>
      <w:lvlJc w:val="left"/>
      <w:pPr>
        <w:ind w:left="18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72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29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1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732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45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7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92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612" w:hanging="360"/>
      </w:pPr>
      <w:rPr>
        <w:u w:val="none"/>
      </w:rPr>
    </w:lvl>
  </w:abstractNum>
  <w:abstractNum w:abstractNumId="5" w15:restartNumberingAfterBreak="0">
    <w:nsid w:val="52264002"/>
    <w:multiLevelType w:val="hybridMultilevel"/>
    <w:tmpl w:val="A7945D46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35C2939"/>
    <w:multiLevelType w:val="hybridMultilevel"/>
    <w:tmpl w:val="387C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2F3B"/>
    <w:multiLevelType w:val="hybridMultilevel"/>
    <w:tmpl w:val="1478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75683">
    <w:abstractNumId w:val="4"/>
  </w:num>
  <w:num w:numId="2" w16cid:durableId="1948341772">
    <w:abstractNumId w:val="1"/>
  </w:num>
  <w:num w:numId="3" w16cid:durableId="1336375499">
    <w:abstractNumId w:val="2"/>
  </w:num>
  <w:num w:numId="4" w16cid:durableId="526482974">
    <w:abstractNumId w:val="0"/>
  </w:num>
  <w:num w:numId="5" w16cid:durableId="293214521">
    <w:abstractNumId w:val="6"/>
  </w:num>
  <w:num w:numId="6" w16cid:durableId="1416592190">
    <w:abstractNumId w:val="5"/>
  </w:num>
  <w:num w:numId="7" w16cid:durableId="222252844">
    <w:abstractNumId w:val="3"/>
  </w:num>
  <w:num w:numId="8" w16cid:durableId="2047873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EE"/>
    <w:rsid w:val="00016BE1"/>
    <w:rsid w:val="000212C3"/>
    <w:rsid w:val="000349DA"/>
    <w:rsid w:val="00045A89"/>
    <w:rsid w:val="000501B7"/>
    <w:rsid w:val="000510B0"/>
    <w:rsid w:val="00062C67"/>
    <w:rsid w:val="000800F8"/>
    <w:rsid w:val="000A03D3"/>
    <w:rsid w:val="000A4327"/>
    <w:rsid w:val="000B2388"/>
    <w:rsid w:val="000B2B86"/>
    <w:rsid w:val="000D4CF0"/>
    <w:rsid w:val="000D75DE"/>
    <w:rsid w:val="000F6C0A"/>
    <w:rsid w:val="00107C91"/>
    <w:rsid w:val="00110B3A"/>
    <w:rsid w:val="00117038"/>
    <w:rsid w:val="00123A75"/>
    <w:rsid w:val="0013477E"/>
    <w:rsid w:val="00143668"/>
    <w:rsid w:val="001627EF"/>
    <w:rsid w:val="00176E07"/>
    <w:rsid w:val="001828A0"/>
    <w:rsid w:val="00192A35"/>
    <w:rsid w:val="001B16B3"/>
    <w:rsid w:val="001D3FF5"/>
    <w:rsid w:val="001D7407"/>
    <w:rsid w:val="001E10BD"/>
    <w:rsid w:val="001F0CEA"/>
    <w:rsid w:val="00204320"/>
    <w:rsid w:val="00215FC3"/>
    <w:rsid w:val="00217228"/>
    <w:rsid w:val="0022548A"/>
    <w:rsid w:val="00243F79"/>
    <w:rsid w:val="00256AD0"/>
    <w:rsid w:val="0025792D"/>
    <w:rsid w:val="00257A2F"/>
    <w:rsid w:val="0027052C"/>
    <w:rsid w:val="002A0865"/>
    <w:rsid w:val="002A4BA7"/>
    <w:rsid w:val="002A588E"/>
    <w:rsid w:val="002A7737"/>
    <w:rsid w:val="002B0B58"/>
    <w:rsid w:val="002B5B45"/>
    <w:rsid w:val="002D24FD"/>
    <w:rsid w:val="002D56C7"/>
    <w:rsid w:val="002E3FCE"/>
    <w:rsid w:val="00313B78"/>
    <w:rsid w:val="00320F04"/>
    <w:rsid w:val="003422AC"/>
    <w:rsid w:val="003464E0"/>
    <w:rsid w:val="00351D6C"/>
    <w:rsid w:val="00356533"/>
    <w:rsid w:val="003574DA"/>
    <w:rsid w:val="00361224"/>
    <w:rsid w:val="003840E0"/>
    <w:rsid w:val="00385736"/>
    <w:rsid w:val="00392D0A"/>
    <w:rsid w:val="00393889"/>
    <w:rsid w:val="003A01A3"/>
    <w:rsid w:val="003A4010"/>
    <w:rsid w:val="003C5EDD"/>
    <w:rsid w:val="003C62CE"/>
    <w:rsid w:val="003C70AD"/>
    <w:rsid w:val="003E2F85"/>
    <w:rsid w:val="003E4B36"/>
    <w:rsid w:val="003F38EB"/>
    <w:rsid w:val="003F7CA9"/>
    <w:rsid w:val="004004D5"/>
    <w:rsid w:val="00400A6E"/>
    <w:rsid w:val="004060E9"/>
    <w:rsid w:val="00420898"/>
    <w:rsid w:val="00421991"/>
    <w:rsid w:val="00422994"/>
    <w:rsid w:val="00426EEE"/>
    <w:rsid w:val="00441A5A"/>
    <w:rsid w:val="00444A8F"/>
    <w:rsid w:val="004529AC"/>
    <w:rsid w:val="004611B2"/>
    <w:rsid w:val="004702D8"/>
    <w:rsid w:val="00472448"/>
    <w:rsid w:val="00485302"/>
    <w:rsid w:val="004A61B6"/>
    <w:rsid w:val="004A7424"/>
    <w:rsid w:val="004A7A33"/>
    <w:rsid w:val="004B393C"/>
    <w:rsid w:val="004B415D"/>
    <w:rsid w:val="004C46B0"/>
    <w:rsid w:val="004C6E7B"/>
    <w:rsid w:val="004D0581"/>
    <w:rsid w:val="004D6DE5"/>
    <w:rsid w:val="004F1B6C"/>
    <w:rsid w:val="00507B1D"/>
    <w:rsid w:val="00507CDC"/>
    <w:rsid w:val="005249D5"/>
    <w:rsid w:val="00543FA0"/>
    <w:rsid w:val="00553851"/>
    <w:rsid w:val="00556991"/>
    <w:rsid w:val="00577FD5"/>
    <w:rsid w:val="005B6071"/>
    <w:rsid w:val="005F3FBD"/>
    <w:rsid w:val="005F4310"/>
    <w:rsid w:val="0060587A"/>
    <w:rsid w:val="00606234"/>
    <w:rsid w:val="00621933"/>
    <w:rsid w:val="00636415"/>
    <w:rsid w:val="0064243A"/>
    <w:rsid w:val="00652034"/>
    <w:rsid w:val="00652374"/>
    <w:rsid w:val="00656FD5"/>
    <w:rsid w:val="00694CD0"/>
    <w:rsid w:val="00696CFC"/>
    <w:rsid w:val="006A7190"/>
    <w:rsid w:val="006C09BC"/>
    <w:rsid w:val="006C1D10"/>
    <w:rsid w:val="006D6CA8"/>
    <w:rsid w:val="006E551F"/>
    <w:rsid w:val="006F2B41"/>
    <w:rsid w:val="00702702"/>
    <w:rsid w:val="0070517F"/>
    <w:rsid w:val="00705C2D"/>
    <w:rsid w:val="00714402"/>
    <w:rsid w:val="007146E4"/>
    <w:rsid w:val="00722149"/>
    <w:rsid w:val="00726C4A"/>
    <w:rsid w:val="00730673"/>
    <w:rsid w:val="007564A7"/>
    <w:rsid w:val="00767F7B"/>
    <w:rsid w:val="007746EB"/>
    <w:rsid w:val="00774B6A"/>
    <w:rsid w:val="007843D4"/>
    <w:rsid w:val="00793439"/>
    <w:rsid w:val="007B75B6"/>
    <w:rsid w:val="007C084B"/>
    <w:rsid w:val="007D11CA"/>
    <w:rsid w:val="00804F58"/>
    <w:rsid w:val="008106CE"/>
    <w:rsid w:val="00810FF0"/>
    <w:rsid w:val="008219A6"/>
    <w:rsid w:val="00837B08"/>
    <w:rsid w:val="008649F1"/>
    <w:rsid w:val="008660E1"/>
    <w:rsid w:val="008860F7"/>
    <w:rsid w:val="008867D8"/>
    <w:rsid w:val="00887FC0"/>
    <w:rsid w:val="00892144"/>
    <w:rsid w:val="00892F41"/>
    <w:rsid w:val="00897C01"/>
    <w:rsid w:val="008A1B28"/>
    <w:rsid w:val="008B277E"/>
    <w:rsid w:val="008C7640"/>
    <w:rsid w:val="008C7E51"/>
    <w:rsid w:val="008E12D8"/>
    <w:rsid w:val="008F411F"/>
    <w:rsid w:val="008F46CA"/>
    <w:rsid w:val="008F497B"/>
    <w:rsid w:val="008F571D"/>
    <w:rsid w:val="0090010C"/>
    <w:rsid w:val="00907356"/>
    <w:rsid w:val="009262B4"/>
    <w:rsid w:val="00926FAC"/>
    <w:rsid w:val="009270AB"/>
    <w:rsid w:val="009360A1"/>
    <w:rsid w:val="009405A8"/>
    <w:rsid w:val="00947107"/>
    <w:rsid w:val="009545ED"/>
    <w:rsid w:val="00960608"/>
    <w:rsid w:val="009734ED"/>
    <w:rsid w:val="0097663B"/>
    <w:rsid w:val="009A02BA"/>
    <w:rsid w:val="009B2D83"/>
    <w:rsid w:val="009C1669"/>
    <w:rsid w:val="009C26F4"/>
    <w:rsid w:val="009C4431"/>
    <w:rsid w:val="009C647B"/>
    <w:rsid w:val="009D2468"/>
    <w:rsid w:val="009D58C6"/>
    <w:rsid w:val="009D5BF6"/>
    <w:rsid w:val="009D625A"/>
    <w:rsid w:val="009D6AB6"/>
    <w:rsid w:val="009F1FF9"/>
    <w:rsid w:val="00A06FD6"/>
    <w:rsid w:val="00A10D7A"/>
    <w:rsid w:val="00A30DD1"/>
    <w:rsid w:val="00A319B4"/>
    <w:rsid w:val="00A33C16"/>
    <w:rsid w:val="00A47E92"/>
    <w:rsid w:val="00A572BA"/>
    <w:rsid w:val="00A71061"/>
    <w:rsid w:val="00A74E64"/>
    <w:rsid w:val="00A840AC"/>
    <w:rsid w:val="00A8616F"/>
    <w:rsid w:val="00A9191E"/>
    <w:rsid w:val="00A95545"/>
    <w:rsid w:val="00AA0C86"/>
    <w:rsid w:val="00AC1246"/>
    <w:rsid w:val="00AC3BBE"/>
    <w:rsid w:val="00AC40FA"/>
    <w:rsid w:val="00AE116D"/>
    <w:rsid w:val="00AE27E0"/>
    <w:rsid w:val="00AE5661"/>
    <w:rsid w:val="00AE5D5E"/>
    <w:rsid w:val="00AF1AD5"/>
    <w:rsid w:val="00B02A1A"/>
    <w:rsid w:val="00B1019A"/>
    <w:rsid w:val="00B17744"/>
    <w:rsid w:val="00B25CCB"/>
    <w:rsid w:val="00B30532"/>
    <w:rsid w:val="00B35E45"/>
    <w:rsid w:val="00B37B0F"/>
    <w:rsid w:val="00B42543"/>
    <w:rsid w:val="00B505CF"/>
    <w:rsid w:val="00B532FF"/>
    <w:rsid w:val="00B5475B"/>
    <w:rsid w:val="00B624C1"/>
    <w:rsid w:val="00B8021C"/>
    <w:rsid w:val="00B807FA"/>
    <w:rsid w:val="00B873DF"/>
    <w:rsid w:val="00B95177"/>
    <w:rsid w:val="00BB43BA"/>
    <w:rsid w:val="00BB63F8"/>
    <w:rsid w:val="00BC3EC5"/>
    <w:rsid w:val="00BD08F3"/>
    <w:rsid w:val="00BE7369"/>
    <w:rsid w:val="00BF49F1"/>
    <w:rsid w:val="00BF52E3"/>
    <w:rsid w:val="00BF69CD"/>
    <w:rsid w:val="00C03985"/>
    <w:rsid w:val="00C05124"/>
    <w:rsid w:val="00C10608"/>
    <w:rsid w:val="00C1602E"/>
    <w:rsid w:val="00C2146A"/>
    <w:rsid w:val="00C22B73"/>
    <w:rsid w:val="00C31880"/>
    <w:rsid w:val="00C33DF3"/>
    <w:rsid w:val="00C4043F"/>
    <w:rsid w:val="00C46167"/>
    <w:rsid w:val="00C50F0C"/>
    <w:rsid w:val="00C64C61"/>
    <w:rsid w:val="00C669E0"/>
    <w:rsid w:val="00C66DB0"/>
    <w:rsid w:val="00C67588"/>
    <w:rsid w:val="00C7664C"/>
    <w:rsid w:val="00C77760"/>
    <w:rsid w:val="00C84D05"/>
    <w:rsid w:val="00CA0A35"/>
    <w:rsid w:val="00CA541B"/>
    <w:rsid w:val="00CC2FCA"/>
    <w:rsid w:val="00CC3D11"/>
    <w:rsid w:val="00CD2F09"/>
    <w:rsid w:val="00CD379E"/>
    <w:rsid w:val="00CD4F5E"/>
    <w:rsid w:val="00CD638E"/>
    <w:rsid w:val="00CE10B8"/>
    <w:rsid w:val="00CF7C56"/>
    <w:rsid w:val="00D053EC"/>
    <w:rsid w:val="00D06471"/>
    <w:rsid w:val="00D11095"/>
    <w:rsid w:val="00D15B2D"/>
    <w:rsid w:val="00D37406"/>
    <w:rsid w:val="00D41C81"/>
    <w:rsid w:val="00D47065"/>
    <w:rsid w:val="00D62ABF"/>
    <w:rsid w:val="00D700B4"/>
    <w:rsid w:val="00D710B6"/>
    <w:rsid w:val="00D74A38"/>
    <w:rsid w:val="00D8105C"/>
    <w:rsid w:val="00D92EA0"/>
    <w:rsid w:val="00DA27D0"/>
    <w:rsid w:val="00DB1A6F"/>
    <w:rsid w:val="00DC086A"/>
    <w:rsid w:val="00DC12DA"/>
    <w:rsid w:val="00DC13C1"/>
    <w:rsid w:val="00DC6FFF"/>
    <w:rsid w:val="00DD7E31"/>
    <w:rsid w:val="00DE2322"/>
    <w:rsid w:val="00DE2D0E"/>
    <w:rsid w:val="00DF038E"/>
    <w:rsid w:val="00E02E28"/>
    <w:rsid w:val="00E03B7F"/>
    <w:rsid w:val="00E03E18"/>
    <w:rsid w:val="00E04A32"/>
    <w:rsid w:val="00E135BA"/>
    <w:rsid w:val="00E21593"/>
    <w:rsid w:val="00E23F7C"/>
    <w:rsid w:val="00E249EE"/>
    <w:rsid w:val="00E44F25"/>
    <w:rsid w:val="00E501A0"/>
    <w:rsid w:val="00E50592"/>
    <w:rsid w:val="00E639BA"/>
    <w:rsid w:val="00E86CCB"/>
    <w:rsid w:val="00E9034F"/>
    <w:rsid w:val="00EA23C5"/>
    <w:rsid w:val="00EB2106"/>
    <w:rsid w:val="00EC42F8"/>
    <w:rsid w:val="00EC4367"/>
    <w:rsid w:val="00ED28FB"/>
    <w:rsid w:val="00EE0900"/>
    <w:rsid w:val="00EE4744"/>
    <w:rsid w:val="00EF3545"/>
    <w:rsid w:val="00EF56F1"/>
    <w:rsid w:val="00F00F24"/>
    <w:rsid w:val="00F03E08"/>
    <w:rsid w:val="00F06895"/>
    <w:rsid w:val="00F116E3"/>
    <w:rsid w:val="00F3239F"/>
    <w:rsid w:val="00F4694A"/>
    <w:rsid w:val="00F54A3C"/>
    <w:rsid w:val="00F62914"/>
    <w:rsid w:val="00F65B01"/>
    <w:rsid w:val="00F70AC3"/>
    <w:rsid w:val="00F7192B"/>
    <w:rsid w:val="00F7551F"/>
    <w:rsid w:val="00F77807"/>
    <w:rsid w:val="00F83EE7"/>
    <w:rsid w:val="00F84DA4"/>
    <w:rsid w:val="00F9112D"/>
    <w:rsid w:val="00FB06CA"/>
    <w:rsid w:val="00FB5A60"/>
    <w:rsid w:val="00FC01EF"/>
    <w:rsid w:val="00FC44E9"/>
    <w:rsid w:val="00FD1E8C"/>
    <w:rsid w:val="00FF486E"/>
    <w:rsid w:val="029DEF7B"/>
    <w:rsid w:val="02D664C9"/>
    <w:rsid w:val="08D3C9E6"/>
    <w:rsid w:val="1ADC0E66"/>
    <w:rsid w:val="1F0C6105"/>
    <w:rsid w:val="200D6248"/>
    <w:rsid w:val="30F99D1A"/>
    <w:rsid w:val="3E44EAC8"/>
    <w:rsid w:val="3F809463"/>
    <w:rsid w:val="5ADAD427"/>
    <w:rsid w:val="68F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410F"/>
  <w15:chartTrackingRefBased/>
  <w15:docId w15:val="{5AEE0723-352A-CF41-BA94-02C129ED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EE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9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9EE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49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9EE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88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29AC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4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167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167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060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0E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2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alballuk.com/wp-content/uploads/2024/03/Performance-Pathway-Programme-Invitation-Appeals-Procedure-v2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alballuk.com/wp-content/uploads/2024/03/Expectations-Culture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3ab31-3db6-4860-9666-e8f83c7c5e41">
      <Terms xmlns="http://schemas.microsoft.com/office/infopath/2007/PartnerControls"/>
    </lcf76f155ced4ddcb4097134ff3c332f>
    <TaxCatchAll xmlns="1278617f-8218-4e11-9d57-34da21dbbf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C1CA05A6514E8317001FA63EE4DB" ma:contentTypeVersion="16" ma:contentTypeDescription="Create a new document." ma:contentTypeScope="" ma:versionID="b5648730a01843c81ff62ad4f7682b2a">
  <xsd:schema xmlns:xsd="http://www.w3.org/2001/XMLSchema" xmlns:xs="http://www.w3.org/2001/XMLSchema" xmlns:p="http://schemas.microsoft.com/office/2006/metadata/properties" xmlns:ns2="ba63ab31-3db6-4860-9666-e8f83c7c5e41" xmlns:ns3="1278617f-8218-4e11-9d57-34da21dbbfb3" targetNamespace="http://schemas.microsoft.com/office/2006/metadata/properties" ma:root="true" ma:fieldsID="91ea4796681c6eb167a671cb1ccf8feb" ns2:_="" ns3:_="">
    <xsd:import namespace="ba63ab31-3db6-4860-9666-e8f83c7c5e41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ab31-3db6-4860-9666-e8f83c7c5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15ACA-C530-A54B-9130-9F035EA6B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B2B84-53E2-4933-9586-174ECDAC107E}">
  <ds:schemaRefs>
    <ds:schemaRef ds:uri="http://schemas.microsoft.com/office/2006/metadata/properties"/>
    <ds:schemaRef ds:uri="http://schemas.microsoft.com/office/infopath/2007/PartnerControls"/>
    <ds:schemaRef ds:uri="ba63ab31-3db6-4860-9666-e8f83c7c5e41"/>
    <ds:schemaRef ds:uri="1278617f-8218-4e11-9d57-34da21dbbfb3"/>
  </ds:schemaRefs>
</ds:datastoreItem>
</file>

<file path=customXml/itemProps3.xml><?xml version="1.0" encoding="utf-8"?>
<ds:datastoreItem xmlns:ds="http://schemas.openxmlformats.org/officeDocument/2006/customXml" ds:itemID="{6994FEB9-06E5-47BB-9E6A-F12B395B8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F731C-D84B-4988-AB95-147AA771C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3ab31-3db6-4860-9666-e8f83c7c5e41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Fraser</dc:creator>
  <cp:keywords/>
  <dc:description/>
  <cp:lastModifiedBy>Gary Fraser</cp:lastModifiedBy>
  <cp:revision>4</cp:revision>
  <dcterms:created xsi:type="dcterms:W3CDTF">2025-09-25T12:50:00Z</dcterms:created>
  <dcterms:modified xsi:type="dcterms:W3CDTF">2025-10-29T12:29:00Z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0x0101003DD5C1CA05A6514E8317001FA63EE4DB</vt:lpwstr>
  </property>
  <property fmtid="{D5CDD505-2E9C-101B-9397-08002B2CF9AE}" pid="3" name="MediaServiceImageTags">
    <vt:lpwstr/>
  </property>
</Properties>
</file>