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2B2F" w14:textId="18726A7F" w:rsidR="00580BD4" w:rsidRPr="00580BD4" w:rsidRDefault="00580BD4" w:rsidP="00580BD4">
      <w:pPr>
        <w:rPr>
          <w:rFonts w:eastAsiaTheme="majorEastAsia" w:cs="Arial"/>
          <w:b/>
          <w:bCs/>
          <w:szCs w:val="24"/>
        </w:rPr>
      </w:pPr>
      <w:r w:rsidRPr="00580BD4">
        <w:rPr>
          <w:rFonts w:eastAsiaTheme="majorEastAsia" w:cs="Arial"/>
          <w:b/>
          <w:bCs/>
          <w:szCs w:val="24"/>
        </w:rPr>
        <w:t>Late Collection of Children Guidance</w:t>
      </w:r>
    </w:p>
    <w:p w14:paraId="7C219033" w14:textId="77777777" w:rsidR="00580BD4" w:rsidRPr="00580BD4" w:rsidRDefault="00580BD4" w:rsidP="00580BD4">
      <w:pPr>
        <w:pStyle w:val="Heading2"/>
      </w:pPr>
      <w:r w:rsidRPr="00580BD4">
        <w:t>1. Purpose and scope</w:t>
      </w:r>
    </w:p>
    <w:p w14:paraId="2EA5E479" w14:textId="4795AC64" w:rsidR="00580BD4" w:rsidRPr="00580BD4" w:rsidRDefault="00580BD4" w:rsidP="00580BD4">
      <w:pPr>
        <w:rPr>
          <w:rFonts w:eastAsiaTheme="majorEastAsia" w:cs="Arial"/>
          <w:szCs w:val="24"/>
        </w:rPr>
      </w:pPr>
      <w:r w:rsidRPr="00580BD4">
        <w:rPr>
          <w:rFonts w:eastAsiaTheme="majorEastAsia" w:cs="Arial"/>
          <w:szCs w:val="24"/>
        </w:rPr>
        <w:t xml:space="preserve">This guidance sets out the procedures to be followed when a child or young person is not collected on time at the end of a </w:t>
      </w:r>
      <w:r>
        <w:rPr>
          <w:rFonts w:eastAsiaTheme="majorEastAsia" w:cs="Arial"/>
          <w:szCs w:val="24"/>
        </w:rPr>
        <w:t>g</w:t>
      </w:r>
      <w:r w:rsidRPr="00580BD4">
        <w:rPr>
          <w:rFonts w:eastAsiaTheme="majorEastAsia" w:cs="Arial"/>
          <w:szCs w:val="24"/>
        </w:rPr>
        <w:t>oalball session, training, competition, or club activity.</w:t>
      </w:r>
    </w:p>
    <w:p w14:paraId="2F959BEE" w14:textId="77777777" w:rsidR="0013720F" w:rsidRDefault="0013720F">
      <w:pPr>
        <w:rPr>
          <w:szCs w:val="24"/>
          <w:lang w:eastAsia="en-GB"/>
        </w:rPr>
      </w:pPr>
      <w:r>
        <w:t xml:space="preserve">This document reflects the CPSU (NSPCC) </w:t>
      </w:r>
      <w:r>
        <w:rPr>
          <w:i/>
          <w:iCs/>
        </w:rPr>
        <w:t>Standards for Safeguarding and Protecting Children in Sport</w:t>
      </w:r>
      <w:r>
        <w:t xml:space="preserve"> and the Goalball UK Safeguarding and Child Protection Policy, and applies to all clubs, coaches, volunteers, and officials delivering goalball activity involving children.</w:t>
      </w:r>
    </w:p>
    <w:p w14:paraId="40AAC02A" w14:textId="77777777" w:rsidR="00580BD4" w:rsidRPr="00580BD4" w:rsidRDefault="00580BD4" w:rsidP="00580BD4">
      <w:pPr>
        <w:rPr>
          <w:rFonts w:eastAsiaTheme="majorEastAsia" w:cs="Arial"/>
          <w:szCs w:val="24"/>
        </w:rPr>
      </w:pPr>
      <w:r w:rsidRPr="00580BD4">
        <w:rPr>
          <w:rFonts w:eastAsiaTheme="majorEastAsia" w:cs="Arial"/>
          <w:szCs w:val="24"/>
        </w:rPr>
        <w:t>The welfare of the child is paramount at all times.</w:t>
      </w:r>
    </w:p>
    <w:p w14:paraId="7BED6C07" w14:textId="77777777" w:rsidR="00580BD4" w:rsidRPr="00580BD4" w:rsidRDefault="00580BD4" w:rsidP="00580BD4">
      <w:pPr>
        <w:pStyle w:val="Heading2"/>
      </w:pPr>
      <w:r w:rsidRPr="00580BD4">
        <w:t>2. Responsibilities of parents and carers</w:t>
      </w:r>
    </w:p>
    <w:p w14:paraId="5E56375C" w14:textId="77777777" w:rsidR="00580BD4" w:rsidRPr="00580BD4" w:rsidRDefault="00580BD4" w:rsidP="00580BD4">
      <w:pPr>
        <w:rPr>
          <w:rFonts w:eastAsiaTheme="majorEastAsia" w:cs="Arial"/>
          <w:szCs w:val="24"/>
        </w:rPr>
      </w:pPr>
      <w:r w:rsidRPr="00580BD4">
        <w:rPr>
          <w:rFonts w:eastAsiaTheme="majorEastAsia" w:cs="Arial"/>
          <w:szCs w:val="24"/>
        </w:rPr>
        <w:t>Parents and carers are responsible for:</w:t>
      </w:r>
    </w:p>
    <w:p w14:paraId="2C96B723" w14:textId="77777777" w:rsidR="00580BD4" w:rsidRPr="00580BD4" w:rsidRDefault="00580BD4" w:rsidP="00580BD4">
      <w:pPr>
        <w:pStyle w:val="NoSpacing"/>
        <w:numPr>
          <w:ilvl w:val="0"/>
          <w:numId w:val="15"/>
        </w:numPr>
      </w:pPr>
      <w:r w:rsidRPr="00580BD4">
        <w:t>Ensuring their child is collected promptly at the end of the session</w:t>
      </w:r>
    </w:p>
    <w:p w14:paraId="2CFC9714" w14:textId="77777777" w:rsidR="00580BD4" w:rsidRPr="00580BD4" w:rsidRDefault="00580BD4" w:rsidP="00580BD4">
      <w:pPr>
        <w:pStyle w:val="NoSpacing"/>
        <w:numPr>
          <w:ilvl w:val="0"/>
          <w:numId w:val="15"/>
        </w:numPr>
      </w:pPr>
      <w:r w:rsidRPr="00580BD4">
        <w:t>Informing the club as soon as possible if they expect to be late</w:t>
      </w:r>
    </w:p>
    <w:p w14:paraId="713C9A2D" w14:textId="77777777" w:rsidR="00580BD4" w:rsidRPr="00580BD4" w:rsidRDefault="00580BD4" w:rsidP="00580BD4">
      <w:pPr>
        <w:pStyle w:val="NoSpacing"/>
        <w:numPr>
          <w:ilvl w:val="0"/>
          <w:numId w:val="15"/>
        </w:numPr>
      </w:pPr>
      <w:r w:rsidRPr="00580BD4">
        <w:t xml:space="preserve">Providing: </w:t>
      </w:r>
    </w:p>
    <w:p w14:paraId="3CF3AE3A" w14:textId="77777777" w:rsidR="00580BD4" w:rsidRPr="00580BD4" w:rsidRDefault="00580BD4" w:rsidP="00580BD4">
      <w:pPr>
        <w:pStyle w:val="NoSpacing"/>
        <w:numPr>
          <w:ilvl w:val="1"/>
          <w:numId w:val="15"/>
        </w:numPr>
      </w:pPr>
      <w:r w:rsidRPr="00580BD4">
        <w:t>A primary contact telephone number</w:t>
      </w:r>
    </w:p>
    <w:p w14:paraId="6B6FC6E7" w14:textId="77777777" w:rsidR="00580BD4" w:rsidRPr="00580BD4" w:rsidRDefault="00580BD4" w:rsidP="00580BD4">
      <w:pPr>
        <w:pStyle w:val="NoSpacing"/>
        <w:numPr>
          <w:ilvl w:val="1"/>
          <w:numId w:val="15"/>
        </w:numPr>
      </w:pPr>
      <w:r w:rsidRPr="00580BD4">
        <w:t>At least one alternative emergency contact</w:t>
      </w:r>
    </w:p>
    <w:p w14:paraId="3A2E71F9" w14:textId="77777777" w:rsidR="00580BD4" w:rsidRPr="00580BD4" w:rsidRDefault="00580BD4" w:rsidP="00580BD4">
      <w:pPr>
        <w:pStyle w:val="NoSpacing"/>
        <w:numPr>
          <w:ilvl w:val="0"/>
          <w:numId w:val="15"/>
        </w:numPr>
      </w:pPr>
      <w:r w:rsidRPr="00580BD4">
        <w:t>Informing the club in advance if a different authorised adult will collect their child</w:t>
      </w:r>
    </w:p>
    <w:p w14:paraId="22D72038" w14:textId="77777777" w:rsidR="00580BD4" w:rsidRPr="00580BD4" w:rsidRDefault="00580BD4" w:rsidP="00580BD4">
      <w:pPr>
        <w:rPr>
          <w:rFonts w:eastAsiaTheme="majorEastAsia" w:cs="Arial"/>
          <w:szCs w:val="24"/>
        </w:rPr>
      </w:pPr>
      <w:r w:rsidRPr="00580BD4">
        <w:rPr>
          <w:rFonts w:eastAsiaTheme="majorEastAsia" w:cs="Arial"/>
          <w:szCs w:val="24"/>
        </w:rPr>
        <w:t>Goalball clubs are not responsible for transporting children home if parents or carers are delayed.</w:t>
      </w:r>
    </w:p>
    <w:p w14:paraId="259EAD39" w14:textId="7BA0E08B" w:rsidR="00580BD4" w:rsidRPr="00580BD4" w:rsidRDefault="00580BD4" w:rsidP="00580BD4">
      <w:pPr>
        <w:pStyle w:val="Heading2"/>
      </w:pPr>
      <w:r w:rsidRPr="00580BD4">
        <w:t>3. Preventative measures (</w:t>
      </w:r>
      <w:r w:rsidR="0013720F" w:rsidRPr="0013720F">
        <w:t>CPSU Standards</w:t>
      </w:r>
      <w:r w:rsidRPr="00580BD4">
        <w:t>)</w:t>
      </w:r>
    </w:p>
    <w:p w14:paraId="536831A2" w14:textId="77777777" w:rsidR="00580BD4" w:rsidRPr="00580BD4" w:rsidRDefault="00580BD4" w:rsidP="00580BD4">
      <w:pPr>
        <w:pStyle w:val="NoSpacing"/>
      </w:pPr>
      <w:r w:rsidRPr="00580BD4">
        <w:t>Clubs must:</w:t>
      </w:r>
    </w:p>
    <w:p w14:paraId="5F44EA18" w14:textId="77777777" w:rsidR="00580BD4" w:rsidRPr="00580BD4" w:rsidRDefault="00580BD4" w:rsidP="00580BD4">
      <w:pPr>
        <w:pStyle w:val="NoSpacing"/>
        <w:numPr>
          <w:ilvl w:val="0"/>
          <w:numId w:val="17"/>
        </w:numPr>
      </w:pPr>
      <w:r w:rsidRPr="00580BD4">
        <w:t>Publicise this Late Collection Policy to parents and carers</w:t>
      </w:r>
    </w:p>
    <w:p w14:paraId="71D5772D" w14:textId="77777777" w:rsidR="00580BD4" w:rsidRPr="00580BD4" w:rsidRDefault="00580BD4" w:rsidP="00580BD4">
      <w:pPr>
        <w:pStyle w:val="NoSpacing"/>
        <w:numPr>
          <w:ilvl w:val="0"/>
          <w:numId w:val="17"/>
        </w:numPr>
      </w:pPr>
      <w:r w:rsidRPr="00580BD4">
        <w:t>Ensure registration forms include up</w:t>
      </w:r>
      <w:r w:rsidRPr="00580BD4">
        <w:noBreakHyphen/>
        <w:t>to</w:t>
      </w:r>
      <w:r w:rsidRPr="00580BD4">
        <w:noBreakHyphen/>
        <w:t>date emergency contact details</w:t>
      </w:r>
    </w:p>
    <w:p w14:paraId="2549FF19" w14:textId="77777777" w:rsidR="00580BD4" w:rsidRPr="00580BD4" w:rsidRDefault="00580BD4" w:rsidP="00580BD4">
      <w:pPr>
        <w:pStyle w:val="NoSpacing"/>
        <w:numPr>
          <w:ilvl w:val="0"/>
          <w:numId w:val="17"/>
        </w:numPr>
      </w:pPr>
      <w:r w:rsidRPr="00580BD4">
        <w:t>Provide parents with a clear club contact number to report delays</w:t>
      </w:r>
    </w:p>
    <w:p w14:paraId="39CD54A0" w14:textId="471A2711" w:rsidR="00580BD4" w:rsidRDefault="00580BD4" w:rsidP="0013720F">
      <w:pPr>
        <w:pStyle w:val="NoSpacing"/>
        <w:numPr>
          <w:ilvl w:val="0"/>
          <w:numId w:val="17"/>
        </w:numPr>
        <w:spacing w:after="160" w:line="259" w:lineRule="auto"/>
      </w:pPr>
      <w:r w:rsidRPr="00580BD4">
        <w:t>Ensure staff and volunteers are familiar with safeguarding procedures and escalation routes</w:t>
      </w:r>
    </w:p>
    <w:p w14:paraId="0921DC41" w14:textId="77777777" w:rsidR="00580BD4" w:rsidRPr="00580BD4" w:rsidRDefault="00580BD4" w:rsidP="00580BD4">
      <w:pPr>
        <w:pStyle w:val="Heading2"/>
      </w:pPr>
      <w:r w:rsidRPr="00580BD4">
        <w:t>4. Procedure for late collection</w:t>
      </w:r>
    </w:p>
    <w:p w14:paraId="730B5751" w14:textId="77777777" w:rsidR="00580BD4" w:rsidRPr="00580BD4" w:rsidRDefault="00580BD4" w:rsidP="00580BD4">
      <w:pPr>
        <w:rPr>
          <w:rFonts w:eastAsiaTheme="majorEastAsia" w:cs="Arial"/>
          <w:szCs w:val="24"/>
        </w:rPr>
      </w:pPr>
      <w:r w:rsidRPr="00580BD4">
        <w:rPr>
          <w:rFonts w:eastAsiaTheme="majorEastAsia" w:cs="Arial"/>
          <w:szCs w:val="24"/>
        </w:rPr>
        <w:t>If a child is not collected at the agreed end time:</w:t>
      </w:r>
    </w:p>
    <w:p w14:paraId="1521B6FD" w14:textId="77777777" w:rsidR="00580BD4" w:rsidRPr="00580BD4" w:rsidRDefault="00580BD4" w:rsidP="00580BD4">
      <w:pPr>
        <w:rPr>
          <w:rFonts w:eastAsiaTheme="majorEastAsia" w:cs="Arial"/>
          <w:b/>
          <w:bCs/>
          <w:szCs w:val="24"/>
        </w:rPr>
      </w:pPr>
      <w:r w:rsidRPr="00580BD4">
        <w:rPr>
          <w:rFonts w:eastAsiaTheme="majorEastAsia" w:cs="Arial"/>
          <w:b/>
          <w:bCs/>
          <w:szCs w:val="24"/>
        </w:rPr>
        <w:t>Step 1 – Initial action</w:t>
      </w:r>
    </w:p>
    <w:p w14:paraId="4975C56D" w14:textId="77777777" w:rsidR="00580BD4" w:rsidRPr="00580BD4" w:rsidRDefault="00580BD4" w:rsidP="00580BD4">
      <w:pPr>
        <w:rPr>
          <w:rFonts w:eastAsiaTheme="majorEastAsia" w:cs="Arial"/>
          <w:szCs w:val="24"/>
        </w:rPr>
      </w:pPr>
      <w:r w:rsidRPr="00580BD4">
        <w:rPr>
          <w:rFonts w:eastAsiaTheme="majorEastAsia" w:cs="Arial"/>
          <w:szCs w:val="24"/>
        </w:rPr>
        <w:t>Staff must:</w:t>
      </w:r>
    </w:p>
    <w:p w14:paraId="4623C54F" w14:textId="77777777" w:rsidR="00580BD4" w:rsidRPr="00580BD4" w:rsidRDefault="00580BD4" w:rsidP="00580BD4">
      <w:pPr>
        <w:pStyle w:val="NoSpacing"/>
        <w:numPr>
          <w:ilvl w:val="0"/>
          <w:numId w:val="18"/>
        </w:numPr>
      </w:pPr>
      <w:r w:rsidRPr="00580BD4">
        <w:t>Attempt to contact the parent/carer using the primary contact number</w:t>
      </w:r>
    </w:p>
    <w:p w14:paraId="655531F4" w14:textId="77777777" w:rsidR="00580BD4" w:rsidRDefault="00580BD4" w:rsidP="00580BD4">
      <w:pPr>
        <w:pStyle w:val="NoSpacing"/>
        <w:numPr>
          <w:ilvl w:val="0"/>
          <w:numId w:val="18"/>
        </w:numPr>
      </w:pPr>
      <w:r w:rsidRPr="00580BD4">
        <w:t>If unsuccessful, contact the alternative emergency contact(s)</w:t>
      </w:r>
    </w:p>
    <w:p w14:paraId="41102397" w14:textId="77777777" w:rsidR="0013720F" w:rsidRDefault="0013720F">
      <w:pPr>
        <w:rPr>
          <w:szCs w:val="24"/>
          <w:lang w:eastAsia="en-GB"/>
        </w:rPr>
      </w:pPr>
      <w:r>
        <w:rPr>
          <w:b/>
          <w:bCs/>
        </w:rPr>
        <w:t>Timing:</w:t>
      </w:r>
      <w:r>
        <w:t xml:space="preserve"> If the child has not been collected within </w:t>
      </w:r>
      <w:r>
        <w:rPr>
          <w:b/>
          <w:bCs/>
        </w:rPr>
        <w:t>30 minutes</w:t>
      </w:r>
      <w:r>
        <w:t xml:space="preserve"> of the agreed end time (and no safe, confirmed collection plan is in place), staff must begin the escalation steps in Section 6 while continuing supervision.</w:t>
      </w:r>
    </w:p>
    <w:p w14:paraId="0313D011" w14:textId="77777777" w:rsidR="00580BD4" w:rsidRPr="00580BD4" w:rsidRDefault="00580BD4" w:rsidP="00580BD4">
      <w:pPr>
        <w:pStyle w:val="NoSpacing"/>
      </w:pPr>
    </w:p>
    <w:p w14:paraId="106A37B5" w14:textId="77777777" w:rsidR="00580BD4" w:rsidRPr="00580BD4" w:rsidRDefault="00580BD4" w:rsidP="00580BD4">
      <w:pPr>
        <w:rPr>
          <w:rFonts w:eastAsiaTheme="majorEastAsia" w:cs="Arial"/>
          <w:b/>
          <w:bCs/>
          <w:szCs w:val="24"/>
        </w:rPr>
      </w:pPr>
      <w:r w:rsidRPr="00580BD4">
        <w:rPr>
          <w:rFonts w:eastAsiaTheme="majorEastAsia" w:cs="Arial"/>
          <w:b/>
          <w:bCs/>
          <w:szCs w:val="24"/>
        </w:rPr>
        <w:t>Step 2 – Supervision arrangements</w:t>
      </w:r>
    </w:p>
    <w:p w14:paraId="55E7DAF7" w14:textId="77777777" w:rsidR="00580BD4" w:rsidRPr="00580BD4" w:rsidRDefault="00580BD4" w:rsidP="00580BD4">
      <w:pPr>
        <w:rPr>
          <w:rFonts w:eastAsiaTheme="majorEastAsia" w:cs="Arial"/>
          <w:szCs w:val="24"/>
        </w:rPr>
      </w:pPr>
      <w:r w:rsidRPr="00580BD4">
        <w:rPr>
          <w:rFonts w:eastAsiaTheme="majorEastAsia" w:cs="Arial"/>
          <w:szCs w:val="24"/>
        </w:rPr>
        <w:t>While waiting:</w:t>
      </w:r>
    </w:p>
    <w:p w14:paraId="3AC8291F" w14:textId="77777777" w:rsidR="00580BD4" w:rsidRPr="00580BD4" w:rsidRDefault="00580BD4" w:rsidP="00580BD4">
      <w:pPr>
        <w:pStyle w:val="NoSpacing"/>
        <w:numPr>
          <w:ilvl w:val="0"/>
          <w:numId w:val="19"/>
        </w:numPr>
      </w:pPr>
      <w:r w:rsidRPr="00580BD4">
        <w:t>The child must remain at the sports venue</w:t>
      </w:r>
    </w:p>
    <w:p w14:paraId="2BDE599D" w14:textId="77777777" w:rsidR="00580BD4" w:rsidRPr="00580BD4" w:rsidRDefault="00580BD4" w:rsidP="00580BD4">
      <w:pPr>
        <w:pStyle w:val="NoSpacing"/>
        <w:numPr>
          <w:ilvl w:val="0"/>
          <w:numId w:val="19"/>
        </w:numPr>
      </w:pPr>
      <w:r w:rsidRPr="00580BD4">
        <w:t>At least two adults should be present wherever possible</w:t>
      </w:r>
    </w:p>
    <w:p w14:paraId="0C209D3A" w14:textId="77777777" w:rsidR="00580BD4" w:rsidRDefault="00580BD4" w:rsidP="00580BD4">
      <w:pPr>
        <w:pStyle w:val="NoSpacing"/>
        <w:numPr>
          <w:ilvl w:val="0"/>
          <w:numId w:val="19"/>
        </w:numPr>
      </w:pPr>
      <w:r w:rsidRPr="00580BD4">
        <w:t>The child must not be left alone at any time</w:t>
      </w:r>
    </w:p>
    <w:p w14:paraId="27DC46B4" w14:textId="77777777" w:rsidR="00580BD4" w:rsidRPr="00580BD4" w:rsidRDefault="00580BD4" w:rsidP="00580BD4">
      <w:pPr>
        <w:pStyle w:val="NoSpacing"/>
      </w:pPr>
    </w:p>
    <w:p w14:paraId="5A3C6E98" w14:textId="77777777" w:rsidR="00580BD4" w:rsidRPr="00580BD4" w:rsidRDefault="00580BD4" w:rsidP="00580BD4">
      <w:pPr>
        <w:rPr>
          <w:b/>
          <w:bCs/>
        </w:rPr>
      </w:pPr>
      <w:r w:rsidRPr="00580BD4">
        <w:rPr>
          <w:b/>
          <w:bCs/>
        </w:rPr>
        <w:t>Step 3 – Boundaries of staff conduct</w:t>
      </w:r>
    </w:p>
    <w:p w14:paraId="154826F6" w14:textId="77777777" w:rsidR="0013720F" w:rsidRDefault="0013720F">
      <w:pPr>
        <w:rPr>
          <w:szCs w:val="24"/>
          <w:lang w:eastAsia="en-GB"/>
        </w:rPr>
      </w:pPr>
      <w:r>
        <w:t>Staff must not:</w:t>
      </w:r>
    </w:p>
    <w:p w14:paraId="7F5B9BC7" w14:textId="77777777" w:rsidR="0013720F" w:rsidRDefault="0013720F" w:rsidP="0013720F">
      <w:pPr>
        <w:pStyle w:val="NoSpacing"/>
        <w:numPr>
          <w:ilvl w:val="0"/>
          <w:numId w:val="20"/>
        </w:numPr>
        <w:rPr>
          <w:szCs w:val="24"/>
          <w:lang w:eastAsia="en-GB"/>
        </w:rPr>
      </w:pPr>
      <w:r>
        <w:t xml:space="preserve">Take the child home, transport them in a private vehicle, or take them to any private address. </w:t>
      </w:r>
      <w:r>
        <w:rPr>
          <w:b/>
          <w:bCs/>
        </w:rPr>
        <w:t>Exception:</w:t>
      </w:r>
      <w:r>
        <w:t xml:space="preserve"> only in exceptional circumstances (for example, to prevent immediate harm), with authorisation from the Club Welfare Officer/lead where possible, with parental consent where possible, with at least two adults (or another safe arrangement), and with a written record of the rationale and actions taken.</w:t>
      </w:r>
    </w:p>
    <w:p w14:paraId="115FDC9F" w14:textId="77777777" w:rsidR="0013720F" w:rsidRDefault="0013720F" w:rsidP="0013720F">
      <w:pPr>
        <w:pStyle w:val="NoSpacing"/>
        <w:numPr>
          <w:ilvl w:val="0"/>
          <w:numId w:val="20"/>
        </w:numPr>
        <w:rPr>
          <w:szCs w:val="24"/>
          <w:lang w:eastAsia="en-GB"/>
        </w:rPr>
      </w:pPr>
      <w:r>
        <w:t>Send the child home or release them into the care of anyone other than an authorised parent/carer or the pre-notified authorised collecting adult; where any change is agreed by a parent/carer, it must be confirmed (where possible) and recorded</w:t>
      </w:r>
    </w:p>
    <w:p w14:paraId="1008D92A" w14:textId="77777777" w:rsidR="00580BD4" w:rsidRPr="00580BD4" w:rsidRDefault="00580BD4" w:rsidP="00580BD4">
      <w:pPr>
        <w:pStyle w:val="NoSpacing"/>
        <w:numPr>
          <w:ilvl w:val="0"/>
          <w:numId w:val="20"/>
        </w:numPr>
      </w:pPr>
      <w:r w:rsidRPr="00580BD4">
        <w:t>Leave the child unattended</w:t>
      </w:r>
    </w:p>
    <w:p w14:paraId="3E7FD84E" w14:textId="77777777" w:rsidR="00580BD4" w:rsidRDefault="00580BD4" w:rsidP="00580BD4">
      <w:pPr>
        <w:pStyle w:val="NoSpacing"/>
        <w:numPr>
          <w:ilvl w:val="0"/>
          <w:numId w:val="20"/>
        </w:numPr>
      </w:pPr>
      <w:r w:rsidRPr="00580BD4">
        <w:t>Be alone with the child in a vehicle or closed facility</w:t>
      </w:r>
    </w:p>
    <w:p w14:paraId="0E096412" w14:textId="77777777" w:rsidR="00580BD4" w:rsidRPr="00580BD4" w:rsidRDefault="00580BD4" w:rsidP="00580BD4">
      <w:pPr>
        <w:pStyle w:val="NoSpacing"/>
      </w:pPr>
    </w:p>
    <w:p w14:paraId="4999FD14" w14:textId="69E9EEF3" w:rsidR="00580BD4" w:rsidRPr="00580BD4" w:rsidRDefault="00580BD4" w:rsidP="00580BD4">
      <w:pPr>
        <w:rPr>
          <w:rFonts w:eastAsiaTheme="majorEastAsia" w:cs="Arial"/>
          <w:szCs w:val="24"/>
        </w:rPr>
      </w:pPr>
      <w:r w:rsidRPr="00580BD4">
        <w:rPr>
          <w:rFonts w:eastAsiaTheme="majorEastAsia" w:cs="Arial"/>
          <w:szCs w:val="24"/>
        </w:rPr>
        <w:t xml:space="preserve">These measures are essential to protect both the child and adults from harm or allegations and reflect </w:t>
      </w:r>
      <w:r w:rsidR="008E3362">
        <w:rPr>
          <w:rFonts w:eastAsiaTheme="majorEastAsia" w:cs="Arial"/>
          <w:szCs w:val="24"/>
        </w:rPr>
        <w:t>NSPCC Sport</w:t>
      </w:r>
      <w:r w:rsidRPr="00580BD4">
        <w:rPr>
          <w:rFonts w:eastAsiaTheme="majorEastAsia" w:cs="Arial"/>
          <w:szCs w:val="24"/>
        </w:rPr>
        <w:t xml:space="preserve"> risk</w:t>
      </w:r>
      <w:r w:rsidRPr="00580BD4">
        <w:rPr>
          <w:rFonts w:eastAsiaTheme="majorEastAsia" w:cs="Arial"/>
          <w:szCs w:val="24"/>
        </w:rPr>
        <w:noBreakHyphen/>
        <w:t>reduction guidance.</w:t>
      </w:r>
    </w:p>
    <w:p w14:paraId="093A5AA5" w14:textId="77777777" w:rsidR="00580BD4" w:rsidRPr="00580BD4" w:rsidRDefault="00580BD4" w:rsidP="00580BD4">
      <w:pPr>
        <w:pStyle w:val="Heading2"/>
      </w:pPr>
      <w:r w:rsidRPr="00580BD4">
        <w:t>5. When late collection becomes a safeguarding concern</w:t>
      </w:r>
    </w:p>
    <w:p w14:paraId="1EB420B1" w14:textId="77777777" w:rsidR="00580BD4" w:rsidRPr="00580BD4" w:rsidRDefault="00580BD4" w:rsidP="00580BD4">
      <w:pPr>
        <w:rPr>
          <w:rFonts w:eastAsiaTheme="majorEastAsia" w:cs="Arial"/>
          <w:szCs w:val="24"/>
        </w:rPr>
      </w:pPr>
      <w:r w:rsidRPr="00580BD4">
        <w:rPr>
          <w:rFonts w:eastAsiaTheme="majorEastAsia" w:cs="Arial"/>
          <w:szCs w:val="24"/>
        </w:rPr>
        <w:t>Late collection may constitute a safeguarding concern if:</w:t>
      </w:r>
    </w:p>
    <w:p w14:paraId="7F56FB57" w14:textId="77777777" w:rsidR="00580BD4" w:rsidRPr="00580BD4" w:rsidRDefault="00580BD4" w:rsidP="00580BD4">
      <w:pPr>
        <w:pStyle w:val="NoSpacing"/>
        <w:numPr>
          <w:ilvl w:val="0"/>
          <w:numId w:val="21"/>
        </w:numPr>
      </w:pPr>
      <w:r w:rsidRPr="00580BD4">
        <w:t>A parent/carer cannot be contacted for a prolonged period</w:t>
      </w:r>
    </w:p>
    <w:p w14:paraId="46F53F07" w14:textId="77777777" w:rsidR="00580BD4" w:rsidRPr="00580BD4" w:rsidRDefault="00580BD4" w:rsidP="00580BD4">
      <w:pPr>
        <w:pStyle w:val="NoSpacing"/>
        <w:numPr>
          <w:ilvl w:val="0"/>
          <w:numId w:val="21"/>
        </w:numPr>
      </w:pPr>
      <w:r w:rsidRPr="00580BD4">
        <w:t>Late collection happens repeatedly or frequently</w:t>
      </w:r>
    </w:p>
    <w:p w14:paraId="497FC449" w14:textId="77777777" w:rsidR="00580BD4" w:rsidRPr="00580BD4" w:rsidRDefault="00580BD4" w:rsidP="00580BD4">
      <w:pPr>
        <w:pStyle w:val="NoSpacing"/>
        <w:numPr>
          <w:ilvl w:val="0"/>
          <w:numId w:val="21"/>
        </w:numPr>
      </w:pPr>
      <w:r w:rsidRPr="00580BD4">
        <w:t>The explanation raises concerns about the child’s welfare</w:t>
      </w:r>
    </w:p>
    <w:p w14:paraId="459A0F11" w14:textId="77777777" w:rsidR="00580BD4" w:rsidRDefault="00580BD4" w:rsidP="00580BD4">
      <w:pPr>
        <w:pStyle w:val="NoSpacing"/>
        <w:numPr>
          <w:ilvl w:val="0"/>
          <w:numId w:val="21"/>
        </w:numPr>
      </w:pPr>
      <w:r w:rsidRPr="00580BD4">
        <w:t>The situation places the child or staff at risk</w:t>
      </w:r>
    </w:p>
    <w:p w14:paraId="09FDCBEB" w14:textId="77777777" w:rsidR="00580BD4" w:rsidRPr="00580BD4" w:rsidRDefault="00580BD4" w:rsidP="00580BD4">
      <w:pPr>
        <w:pStyle w:val="NoSpacing"/>
      </w:pPr>
    </w:p>
    <w:p w14:paraId="4240E441" w14:textId="77777777" w:rsidR="00580BD4" w:rsidRPr="00580BD4" w:rsidRDefault="00580BD4" w:rsidP="00580BD4">
      <w:pPr>
        <w:rPr>
          <w:rFonts w:eastAsiaTheme="majorEastAsia" w:cs="Arial"/>
          <w:szCs w:val="24"/>
        </w:rPr>
      </w:pPr>
      <w:r w:rsidRPr="00580BD4">
        <w:rPr>
          <w:rFonts w:eastAsiaTheme="majorEastAsia" w:cs="Arial"/>
          <w:szCs w:val="24"/>
        </w:rPr>
        <w:t>In these circumstances, the issue must not be treated as a one</w:t>
      </w:r>
      <w:r w:rsidRPr="00580BD4">
        <w:rPr>
          <w:rFonts w:eastAsiaTheme="majorEastAsia" w:cs="Arial"/>
          <w:szCs w:val="24"/>
        </w:rPr>
        <w:noBreakHyphen/>
        <w:t>off inconvenience.</w:t>
      </w:r>
    </w:p>
    <w:p w14:paraId="143C2F1D" w14:textId="77777777" w:rsidR="00580BD4" w:rsidRDefault="00580BD4">
      <w:pPr>
        <w:spacing w:after="160" w:line="259" w:lineRule="auto"/>
        <w:rPr>
          <w:rFonts w:eastAsiaTheme="majorEastAsia" w:cstheme="majorBidi"/>
          <w:b/>
          <w:szCs w:val="32"/>
        </w:rPr>
      </w:pPr>
      <w:r>
        <w:br w:type="page"/>
      </w:r>
    </w:p>
    <w:p w14:paraId="5634F09D" w14:textId="153458B7" w:rsidR="00580BD4" w:rsidRPr="00580BD4" w:rsidRDefault="00580BD4" w:rsidP="00580BD4">
      <w:pPr>
        <w:pStyle w:val="Heading2"/>
      </w:pPr>
      <w:r w:rsidRPr="00580BD4">
        <w:lastRenderedPageBreak/>
        <w:t>6. Escalation and safeguarding routes (Goalball UK</w:t>
      </w:r>
      <w:r w:rsidRPr="00580BD4">
        <w:noBreakHyphen/>
        <w:t>specific)</w:t>
      </w:r>
    </w:p>
    <w:p w14:paraId="499F9994" w14:textId="77777777" w:rsidR="0013720F" w:rsidRDefault="0013720F">
      <w:pPr>
        <w:pStyle w:val="NoSpacing"/>
        <w:rPr>
          <w:szCs w:val="24"/>
          <w:lang w:eastAsia="en-GB"/>
        </w:rPr>
      </w:pPr>
      <w:r>
        <w:t xml:space="preserve">If no contact can be made, if collection is </w:t>
      </w:r>
      <w:r>
        <w:rPr>
          <w:b/>
          <w:bCs/>
        </w:rPr>
        <w:t>30 minutes</w:t>
      </w:r>
      <w:r>
        <w:t xml:space="preserve"> overdue, or if concerns escalate, staff must:</w:t>
      </w:r>
    </w:p>
    <w:p w14:paraId="33544850" w14:textId="77777777" w:rsidR="00580BD4" w:rsidRPr="00580BD4" w:rsidRDefault="00580BD4" w:rsidP="00580BD4">
      <w:pPr>
        <w:pStyle w:val="NoSpacing"/>
        <w:numPr>
          <w:ilvl w:val="0"/>
          <w:numId w:val="22"/>
        </w:numPr>
      </w:pPr>
      <w:r w:rsidRPr="00580BD4">
        <w:t>Inform the Club Welfare Officer as soon as possible</w:t>
      </w:r>
    </w:p>
    <w:p w14:paraId="436701AD" w14:textId="77777777" w:rsidR="00580BD4" w:rsidRPr="00580BD4" w:rsidRDefault="00580BD4" w:rsidP="00580BD4">
      <w:pPr>
        <w:pStyle w:val="NoSpacing"/>
        <w:numPr>
          <w:ilvl w:val="0"/>
          <w:numId w:val="22"/>
        </w:numPr>
      </w:pPr>
      <w:r w:rsidRPr="00580BD4">
        <w:t>Record the incident in line with club safeguarding procedures</w:t>
      </w:r>
    </w:p>
    <w:p w14:paraId="61B810CE" w14:textId="77777777" w:rsidR="00580BD4" w:rsidRPr="00580BD4" w:rsidRDefault="00580BD4" w:rsidP="00580BD4">
      <w:pPr>
        <w:pStyle w:val="NoSpacing"/>
        <w:numPr>
          <w:ilvl w:val="0"/>
          <w:numId w:val="22"/>
        </w:numPr>
      </w:pPr>
      <w:r w:rsidRPr="00580BD4">
        <w:t>Seek advice from Goalball UK where required</w:t>
      </w:r>
    </w:p>
    <w:p w14:paraId="2F728BAA" w14:textId="77777777" w:rsidR="0013720F" w:rsidRDefault="0013720F">
      <w:pPr>
        <w:rPr>
          <w:szCs w:val="24"/>
          <w:lang w:eastAsia="en-GB"/>
        </w:rPr>
      </w:pPr>
      <w:r>
        <w:t>If the venue is closing, staff cannot safely continue to supervise, or staff suspect the child may have been abandoned/neglected (for example, no contact can be made and there is no clear plan for collection), staff must seek immediate advice from Children’s Social Care or the Police (999 in an emergency). Do not leave the child unattended.</w:t>
      </w:r>
    </w:p>
    <w:p w14:paraId="1030BF63" w14:textId="77777777" w:rsidR="00580BD4" w:rsidRPr="00580BD4" w:rsidRDefault="00580BD4" w:rsidP="00580BD4">
      <w:pPr>
        <w:pStyle w:val="NoSpacing"/>
      </w:pPr>
    </w:p>
    <w:p w14:paraId="6D698932" w14:textId="77777777" w:rsidR="00580BD4" w:rsidRPr="00580BD4" w:rsidRDefault="00580BD4" w:rsidP="00580BD4">
      <w:pPr>
        <w:rPr>
          <w:rFonts w:eastAsiaTheme="majorEastAsia" w:cs="Arial"/>
          <w:b/>
          <w:bCs/>
          <w:szCs w:val="24"/>
        </w:rPr>
      </w:pPr>
      <w:r w:rsidRPr="00580BD4">
        <w:rPr>
          <w:rFonts w:eastAsiaTheme="majorEastAsia" w:cs="Arial"/>
          <w:b/>
          <w:bCs/>
          <w:szCs w:val="24"/>
        </w:rPr>
        <w:t>Goalball UK safeguarding escalation</w:t>
      </w:r>
    </w:p>
    <w:p w14:paraId="04C1459E" w14:textId="77777777" w:rsidR="00580BD4" w:rsidRPr="00580BD4" w:rsidRDefault="00580BD4" w:rsidP="00580BD4">
      <w:pPr>
        <w:rPr>
          <w:rFonts w:eastAsiaTheme="majorEastAsia" w:cs="Arial"/>
          <w:szCs w:val="24"/>
        </w:rPr>
      </w:pPr>
      <w:r w:rsidRPr="00580BD4">
        <w:rPr>
          <w:rFonts w:eastAsiaTheme="majorEastAsia" w:cs="Arial"/>
          <w:szCs w:val="24"/>
        </w:rPr>
        <w:t>Concerns must be shared with:</w:t>
      </w:r>
    </w:p>
    <w:p w14:paraId="05987B05" w14:textId="6BD565DC" w:rsidR="00580BD4" w:rsidRPr="00580BD4" w:rsidRDefault="00580BD4" w:rsidP="00580BD4">
      <w:pPr>
        <w:rPr>
          <w:rFonts w:eastAsiaTheme="majorEastAsia" w:cs="Arial"/>
          <w:szCs w:val="24"/>
        </w:rPr>
      </w:pPr>
      <w:r w:rsidRPr="00580BD4">
        <w:rPr>
          <w:rFonts w:eastAsiaTheme="majorEastAsia" w:cs="Arial"/>
          <w:b/>
          <w:bCs/>
          <w:szCs w:val="24"/>
        </w:rPr>
        <w:t>Goalball UK Lead Safeguarding Officer</w:t>
      </w:r>
      <w:r w:rsidRPr="00580BD4">
        <w:rPr>
          <w:rFonts w:eastAsiaTheme="majorEastAsia" w:cs="Arial"/>
          <w:szCs w:val="24"/>
        </w:rPr>
        <w:br/>
        <w:t>safeguarding@goalballuk.com</w:t>
      </w:r>
      <w:r w:rsidRPr="00580BD4">
        <w:rPr>
          <w:rFonts w:eastAsiaTheme="majorEastAsia" w:cs="Arial"/>
          <w:szCs w:val="24"/>
        </w:rPr>
        <w:br/>
        <w:t>07706 286 584</w:t>
      </w:r>
    </w:p>
    <w:p w14:paraId="45B42045" w14:textId="77777777" w:rsidR="00580BD4" w:rsidRPr="00580BD4" w:rsidRDefault="00580BD4" w:rsidP="00580BD4">
      <w:pPr>
        <w:rPr>
          <w:rFonts w:eastAsiaTheme="majorEastAsia" w:cs="Arial"/>
          <w:szCs w:val="24"/>
        </w:rPr>
      </w:pPr>
      <w:r w:rsidRPr="00580BD4">
        <w:rPr>
          <w:rFonts w:eastAsiaTheme="majorEastAsia" w:cs="Arial"/>
          <w:szCs w:val="24"/>
        </w:rPr>
        <w:t>If the situation becomes urgent and a child may be at immediate risk:</w:t>
      </w:r>
    </w:p>
    <w:p w14:paraId="2A46CC69" w14:textId="77777777" w:rsidR="00580BD4" w:rsidRPr="00580BD4" w:rsidRDefault="00580BD4" w:rsidP="00580BD4">
      <w:pPr>
        <w:pStyle w:val="NoSpacing"/>
        <w:numPr>
          <w:ilvl w:val="0"/>
          <w:numId w:val="23"/>
        </w:numPr>
      </w:pPr>
      <w:r w:rsidRPr="00580BD4">
        <w:t>Contact Children’s Social Care for advice, or</w:t>
      </w:r>
    </w:p>
    <w:p w14:paraId="676F1C5E" w14:textId="77777777" w:rsidR="0013720F" w:rsidRDefault="0013720F" w:rsidP="0013720F">
      <w:pPr>
        <w:pStyle w:val="NoSpacing"/>
        <w:numPr>
          <w:ilvl w:val="0"/>
          <w:numId w:val="23"/>
        </w:numPr>
        <w:rPr>
          <w:szCs w:val="24"/>
          <w:lang w:eastAsia="en-GB"/>
        </w:rPr>
      </w:pPr>
      <w:r>
        <w:t>Call the NSPCC Helpline on 0808 800 5000 for safeguarding advice and guidance</w:t>
      </w:r>
    </w:p>
    <w:p w14:paraId="5C410997" w14:textId="77777777" w:rsidR="00580BD4" w:rsidRDefault="00580BD4" w:rsidP="00580BD4">
      <w:pPr>
        <w:pStyle w:val="NoSpacing"/>
        <w:numPr>
          <w:ilvl w:val="0"/>
          <w:numId w:val="23"/>
        </w:numPr>
      </w:pPr>
      <w:r w:rsidRPr="00580BD4">
        <w:t>In an emergency, contact the Police</w:t>
      </w:r>
    </w:p>
    <w:p w14:paraId="42B77C67" w14:textId="77777777" w:rsidR="00580BD4" w:rsidRPr="00580BD4" w:rsidRDefault="00580BD4" w:rsidP="00580BD4">
      <w:pPr>
        <w:pStyle w:val="NoSpacing"/>
      </w:pPr>
    </w:p>
    <w:p w14:paraId="5AA0FA64" w14:textId="77777777" w:rsidR="0013720F" w:rsidRDefault="0013720F">
      <w:pPr>
        <w:pStyle w:val="Heading2"/>
        <w:rPr>
          <w:szCs w:val="24"/>
          <w:lang w:eastAsia="en-GB"/>
        </w:rPr>
      </w:pPr>
      <w:r>
        <w:t>7. Recording and monitoring</w:t>
      </w:r>
    </w:p>
    <w:p w14:paraId="5E54774A" w14:textId="77777777" w:rsidR="00580BD4" w:rsidRPr="00580BD4" w:rsidRDefault="00580BD4" w:rsidP="00580BD4">
      <w:pPr>
        <w:rPr>
          <w:rFonts w:eastAsiaTheme="majorEastAsia" w:cs="Arial"/>
          <w:szCs w:val="24"/>
        </w:rPr>
      </w:pPr>
      <w:r w:rsidRPr="00580BD4">
        <w:rPr>
          <w:rFonts w:eastAsiaTheme="majorEastAsia" w:cs="Arial"/>
          <w:szCs w:val="24"/>
        </w:rPr>
        <w:t>All late collection incidents must be:</w:t>
      </w:r>
    </w:p>
    <w:p w14:paraId="697135D6" w14:textId="77777777" w:rsidR="00580BD4" w:rsidRPr="00580BD4" w:rsidRDefault="00580BD4" w:rsidP="00580BD4">
      <w:pPr>
        <w:pStyle w:val="NoSpacing"/>
        <w:numPr>
          <w:ilvl w:val="0"/>
          <w:numId w:val="24"/>
        </w:numPr>
      </w:pPr>
      <w:r w:rsidRPr="00580BD4">
        <w:t>Logged by the club (date, time, actions taken, contacts made)</w:t>
      </w:r>
    </w:p>
    <w:p w14:paraId="372B386C" w14:textId="77777777" w:rsidR="00580BD4" w:rsidRPr="00580BD4" w:rsidRDefault="00580BD4" w:rsidP="00580BD4">
      <w:pPr>
        <w:pStyle w:val="NoSpacing"/>
        <w:numPr>
          <w:ilvl w:val="0"/>
          <w:numId w:val="24"/>
        </w:numPr>
      </w:pPr>
      <w:r w:rsidRPr="00580BD4">
        <w:t>Shared with the Club Welfare Officer</w:t>
      </w:r>
    </w:p>
    <w:p w14:paraId="10204D5F" w14:textId="77777777" w:rsidR="00580BD4" w:rsidRDefault="00580BD4" w:rsidP="00580BD4">
      <w:pPr>
        <w:pStyle w:val="NoSpacing"/>
        <w:numPr>
          <w:ilvl w:val="0"/>
          <w:numId w:val="24"/>
        </w:numPr>
      </w:pPr>
      <w:r w:rsidRPr="00580BD4">
        <w:t>Monitored for patterns or repeat occurrences</w:t>
      </w:r>
    </w:p>
    <w:p w14:paraId="2929BC3D" w14:textId="77777777" w:rsidR="00580BD4" w:rsidRPr="00580BD4" w:rsidRDefault="00580BD4" w:rsidP="00580BD4">
      <w:pPr>
        <w:pStyle w:val="NoSpacing"/>
      </w:pPr>
    </w:p>
    <w:p w14:paraId="4244E996" w14:textId="77777777" w:rsidR="00580BD4" w:rsidRPr="00580BD4" w:rsidRDefault="00580BD4" w:rsidP="00580BD4">
      <w:pPr>
        <w:rPr>
          <w:rFonts w:eastAsiaTheme="majorEastAsia" w:cs="Arial"/>
          <w:szCs w:val="24"/>
        </w:rPr>
      </w:pPr>
      <w:r w:rsidRPr="00580BD4">
        <w:rPr>
          <w:rFonts w:eastAsiaTheme="majorEastAsia" w:cs="Arial"/>
          <w:szCs w:val="24"/>
        </w:rPr>
        <w:t>Repeated late collection or unresolved concerns must be escalated through safeguarding procedures and may be referred to Goalball UK’s safeguarding processes, including the Safeguarding Case Management Group where appropriate.</w:t>
      </w:r>
    </w:p>
    <w:p w14:paraId="79734649" w14:textId="77777777" w:rsidR="0013720F" w:rsidRDefault="0013720F">
      <w:pPr>
        <w:pStyle w:val="Heading2"/>
        <w:rPr>
          <w:szCs w:val="24"/>
          <w:lang w:eastAsia="en-GB"/>
        </w:rPr>
      </w:pPr>
      <w:r>
        <w:t>8. Review and accountability</w:t>
      </w:r>
    </w:p>
    <w:p w14:paraId="7674F229" w14:textId="77777777" w:rsidR="00580BD4" w:rsidRPr="00580BD4" w:rsidRDefault="00580BD4" w:rsidP="00580BD4">
      <w:pPr>
        <w:rPr>
          <w:rFonts w:eastAsiaTheme="majorEastAsia" w:cs="Arial"/>
          <w:szCs w:val="24"/>
        </w:rPr>
      </w:pPr>
      <w:r w:rsidRPr="00580BD4">
        <w:rPr>
          <w:rFonts w:eastAsiaTheme="majorEastAsia" w:cs="Arial"/>
          <w:szCs w:val="24"/>
        </w:rPr>
        <w:t>This policy will be:</w:t>
      </w:r>
    </w:p>
    <w:p w14:paraId="7F7B0B32" w14:textId="77777777" w:rsidR="00580BD4" w:rsidRPr="00580BD4" w:rsidRDefault="00580BD4" w:rsidP="00580BD4">
      <w:pPr>
        <w:pStyle w:val="ListParagraph"/>
        <w:numPr>
          <w:ilvl w:val="0"/>
          <w:numId w:val="26"/>
        </w:numPr>
        <w:rPr>
          <w:rFonts w:eastAsiaTheme="majorEastAsia" w:cs="Arial"/>
          <w:szCs w:val="24"/>
        </w:rPr>
      </w:pPr>
      <w:r w:rsidRPr="00580BD4">
        <w:rPr>
          <w:rFonts w:eastAsiaTheme="majorEastAsia" w:cs="Arial"/>
          <w:szCs w:val="24"/>
        </w:rPr>
        <w:t>Reviewed regularly in line with Goalball UK safeguarding updates</w:t>
      </w:r>
    </w:p>
    <w:p w14:paraId="2E698A8E" w14:textId="52009B0A" w:rsidR="00580BD4" w:rsidRDefault="00580BD4" w:rsidP="00580BD4">
      <w:pPr>
        <w:pStyle w:val="ListParagraph"/>
        <w:numPr>
          <w:ilvl w:val="0"/>
          <w:numId w:val="26"/>
        </w:numPr>
        <w:rPr>
          <w:rFonts w:eastAsiaTheme="majorEastAsia" w:cs="Arial"/>
          <w:szCs w:val="24"/>
        </w:rPr>
      </w:pPr>
      <w:r w:rsidRPr="00580BD4">
        <w:rPr>
          <w:rFonts w:eastAsiaTheme="majorEastAsia" w:cs="Arial"/>
          <w:szCs w:val="24"/>
        </w:rPr>
        <w:t>Updated in response to changes in NSPCC guidance</w:t>
      </w:r>
    </w:p>
    <w:sectPr w:rsidR="00580B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E1D6" w14:textId="77777777" w:rsidR="005F62F3" w:rsidRDefault="005F62F3" w:rsidP="007B6BB8">
      <w:pPr>
        <w:spacing w:after="0" w:line="240" w:lineRule="auto"/>
      </w:pPr>
      <w:r>
        <w:separator/>
      </w:r>
    </w:p>
  </w:endnote>
  <w:endnote w:type="continuationSeparator" w:id="0">
    <w:p w14:paraId="22CEEC66" w14:textId="77777777" w:rsidR="005F62F3" w:rsidRDefault="005F62F3" w:rsidP="007B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FAA3" w14:textId="4BAC08E9" w:rsidR="007B6BB8" w:rsidRPr="00580BD4" w:rsidRDefault="00580BD4" w:rsidP="00580BD4">
    <w:pPr>
      <w:rPr>
        <w:rFonts w:eastAsiaTheme="majorEastAsia" w:cs="Arial"/>
        <w:szCs w:val="24"/>
      </w:rPr>
    </w:pPr>
    <w:r w:rsidRPr="00580BD4">
      <w:rPr>
        <w:rFonts w:eastAsiaTheme="majorEastAsia" w:cs="Arial"/>
        <w:b/>
        <w:bCs/>
        <w:szCs w:val="24"/>
      </w:rPr>
      <w:t>Reviewed:</w:t>
    </w:r>
    <w:r w:rsidRPr="00580BD4">
      <w:rPr>
        <w:rFonts w:eastAsiaTheme="majorEastAsia" w:cs="Arial"/>
        <w:szCs w:val="24"/>
      </w:rPr>
      <w:t xml:space="preserve"> February 2026</w:t>
    </w:r>
    <w:r w:rsidRPr="00580BD4">
      <w:rPr>
        <w:rFonts w:eastAsiaTheme="majorEastAsia" w:cs="Arial"/>
        <w:szCs w:val="24"/>
      </w:rPr>
      <w:br/>
    </w:r>
    <w:r w:rsidRPr="00580BD4">
      <w:rPr>
        <w:rFonts w:eastAsiaTheme="majorEastAsia" w:cs="Arial"/>
        <w:b/>
        <w:bCs/>
        <w:szCs w:val="24"/>
      </w:rPr>
      <w:t>Next review:</w:t>
    </w:r>
    <w:r w:rsidRPr="00580BD4">
      <w:rPr>
        <w:rFonts w:eastAsiaTheme="majorEastAsia" w:cs="Arial"/>
        <w:szCs w:val="24"/>
      </w:rPr>
      <w:t xml:space="preserve"> In line with Goalball UK safeguarding review cycle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4B20" w14:textId="77777777" w:rsidR="005F62F3" w:rsidRDefault="005F62F3" w:rsidP="007B6BB8">
      <w:pPr>
        <w:spacing w:after="0" w:line="240" w:lineRule="auto"/>
      </w:pPr>
      <w:r>
        <w:separator/>
      </w:r>
    </w:p>
  </w:footnote>
  <w:footnote w:type="continuationSeparator" w:id="0">
    <w:p w14:paraId="63E895DB" w14:textId="77777777" w:rsidR="005F62F3" w:rsidRDefault="005F62F3" w:rsidP="007B6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DCD8" w14:textId="345ACA8C" w:rsidR="007B6BB8" w:rsidRDefault="007B6BB8" w:rsidP="007B6BB8">
    <w:pPr>
      <w:pStyle w:val="Header"/>
      <w:jc w:val="right"/>
    </w:pPr>
    <w:r>
      <w:rPr>
        <w:noProof/>
        <w14:ligatures w14:val="standardContextual"/>
      </w:rPr>
      <w:drawing>
        <wp:inline distT="0" distB="0" distL="0" distR="0" wp14:anchorId="1A193667" wp14:editId="599DF6C0">
          <wp:extent cx="1208822" cy="575399"/>
          <wp:effectExtent l="0" t="0" r="0" b="0"/>
          <wp:docPr id="206119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92556" name="Picture 2061192556"/>
                  <pic:cNvPicPr/>
                </pic:nvPicPr>
                <pic:blipFill>
                  <a:blip r:embed="rId1">
                    <a:extLst>
                      <a:ext uri="{28A0092B-C50C-407E-A947-70E740481C1C}">
                        <a14:useLocalDpi xmlns:a14="http://schemas.microsoft.com/office/drawing/2010/main" val="0"/>
                      </a:ext>
                    </a:extLst>
                  </a:blip>
                  <a:stretch>
                    <a:fillRect/>
                  </a:stretch>
                </pic:blipFill>
                <pic:spPr>
                  <a:xfrm>
                    <a:off x="0" y="0"/>
                    <a:ext cx="1216060" cy="578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090"/>
    <w:multiLevelType w:val="hybridMultilevel"/>
    <w:tmpl w:val="E1C6F2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96BDE"/>
    <w:multiLevelType w:val="multilevel"/>
    <w:tmpl w:val="E95020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137707"/>
    <w:multiLevelType w:val="hybridMultilevel"/>
    <w:tmpl w:val="1A4AE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8B0823"/>
    <w:multiLevelType w:val="hybridMultilevel"/>
    <w:tmpl w:val="9800B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BA7A42"/>
    <w:multiLevelType w:val="hybridMultilevel"/>
    <w:tmpl w:val="2A182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90220"/>
    <w:multiLevelType w:val="hybridMultilevel"/>
    <w:tmpl w:val="5922DE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8D5F0F"/>
    <w:multiLevelType w:val="multilevel"/>
    <w:tmpl w:val="2A6A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83223"/>
    <w:multiLevelType w:val="multilevel"/>
    <w:tmpl w:val="6044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8054D1"/>
    <w:multiLevelType w:val="hybridMultilevel"/>
    <w:tmpl w:val="2FEA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EC3E84"/>
    <w:multiLevelType w:val="multilevel"/>
    <w:tmpl w:val="010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71D94"/>
    <w:multiLevelType w:val="multilevel"/>
    <w:tmpl w:val="D02C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52F60"/>
    <w:multiLevelType w:val="hybridMultilevel"/>
    <w:tmpl w:val="4B72CC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6434D1"/>
    <w:multiLevelType w:val="multilevel"/>
    <w:tmpl w:val="F106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87630"/>
    <w:multiLevelType w:val="multilevel"/>
    <w:tmpl w:val="BA24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564052"/>
    <w:multiLevelType w:val="hybridMultilevel"/>
    <w:tmpl w:val="B7A6F63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39453C"/>
    <w:multiLevelType w:val="multilevel"/>
    <w:tmpl w:val="AA28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C2926"/>
    <w:multiLevelType w:val="hybridMultilevel"/>
    <w:tmpl w:val="7E82C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96513D"/>
    <w:multiLevelType w:val="hybridMultilevel"/>
    <w:tmpl w:val="CD1E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B936D2"/>
    <w:multiLevelType w:val="multilevel"/>
    <w:tmpl w:val="98E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B4E55"/>
    <w:multiLevelType w:val="hybridMultilevel"/>
    <w:tmpl w:val="BC8A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1522B3"/>
    <w:multiLevelType w:val="multilevel"/>
    <w:tmpl w:val="C14E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B3FED"/>
    <w:multiLevelType w:val="hybridMultilevel"/>
    <w:tmpl w:val="45B82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140B16"/>
    <w:multiLevelType w:val="hybridMultilevel"/>
    <w:tmpl w:val="E6247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C4332E"/>
    <w:multiLevelType w:val="multilevel"/>
    <w:tmpl w:val="5FA8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568D4"/>
    <w:multiLevelType w:val="hybridMultilevel"/>
    <w:tmpl w:val="D448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E473DB"/>
    <w:multiLevelType w:val="multilevel"/>
    <w:tmpl w:val="E45C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E4BFE"/>
    <w:multiLevelType w:val="hybridMultilevel"/>
    <w:tmpl w:val="322AD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017B89"/>
    <w:multiLevelType w:val="hybridMultilevel"/>
    <w:tmpl w:val="26120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C76450"/>
    <w:multiLevelType w:val="multilevel"/>
    <w:tmpl w:val="2DF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910567">
    <w:abstractNumId w:val="8"/>
  </w:num>
  <w:num w:numId="2" w16cid:durableId="1868056521">
    <w:abstractNumId w:val="22"/>
  </w:num>
  <w:num w:numId="3" w16cid:durableId="3553289">
    <w:abstractNumId w:val="16"/>
  </w:num>
  <w:num w:numId="4" w16cid:durableId="1770546656">
    <w:abstractNumId w:val="21"/>
  </w:num>
  <w:num w:numId="5" w16cid:durableId="1056078206">
    <w:abstractNumId w:val="1"/>
  </w:num>
  <w:num w:numId="6" w16cid:durableId="266885197">
    <w:abstractNumId w:val="6"/>
  </w:num>
  <w:num w:numId="7" w16cid:durableId="1381898270">
    <w:abstractNumId w:val="18"/>
  </w:num>
  <w:num w:numId="8" w16cid:durableId="1361593336">
    <w:abstractNumId w:val="23"/>
  </w:num>
  <w:num w:numId="9" w16cid:durableId="45303081">
    <w:abstractNumId w:val="13"/>
  </w:num>
  <w:num w:numId="10" w16cid:durableId="736515301">
    <w:abstractNumId w:val="25"/>
  </w:num>
  <w:num w:numId="11" w16cid:durableId="692658505">
    <w:abstractNumId w:val="7"/>
  </w:num>
  <w:num w:numId="12" w16cid:durableId="1504391193">
    <w:abstractNumId w:val="9"/>
  </w:num>
  <w:num w:numId="13" w16cid:durableId="1454860724">
    <w:abstractNumId w:val="20"/>
  </w:num>
  <w:num w:numId="14" w16cid:durableId="618340592">
    <w:abstractNumId w:val="28"/>
  </w:num>
  <w:num w:numId="15" w16cid:durableId="860512180">
    <w:abstractNumId w:val="11"/>
  </w:num>
  <w:num w:numId="16" w16cid:durableId="1133447181">
    <w:abstractNumId w:val="27"/>
  </w:num>
  <w:num w:numId="17" w16cid:durableId="1035739810">
    <w:abstractNumId w:val="14"/>
  </w:num>
  <w:num w:numId="18" w16cid:durableId="1890797705">
    <w:abstractNumId w:val="19"/>
  </w:num>
  <w:num w:numId="19" w16cid:durableId="1146314854">
    <w:abstractNumId w:val="0"/>
  </w:num>
  <w:num w:numId="20" w16cid:durableId="436340155">
    <w:abstractNumId w:val="2"/>
  </w:num>
  <w:num w:numId="21" w16cid:durableId="304435856">
    <w:abstractNumId w:val="4"/>
  </w:num>
  <w:num w:numId="22" w16cid:durableId="470560994">
    <w:abstractNumId w:val="3"/>
  </w:num>
  <w:num w:numId="23" w16cid:durableId="1902523103">
    <w:abstractNumId w:val="17"/>
  </w:num>
  <w:num w:numId="24" w16cid:durableId="414475393">
    <w:abstractNumId w:val="26"/>
  </w:num>
  <w:num w:numId="25" w16cid:durableId="1158378867">
    <w:abstractNumId w:val="5"/>
  </w:num>
  <w:num w:numId="26" w16cid:durableId="1203397354">
    <w:abstractNumId w:val="24"/>
  </w:num>
  <w:num w:numId="27" w16cid:durableId="1123309583">
    <w:abstractNumId w:val="12"/>
  </w:num>
  <w:num w:numId="28" w16cid:durableId="1621451411">
    <w:abstractNumId w:val="15"/>
  </w:num>
  <w:num w:numId="29" w16cid:durableId="2012442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B8"/>
    <w:rsid w:val="0012714C"/>
    <w:rsid w:val="0013720F"/>
    <w:rsid w:val="001C3848"/>
    <w:rsid w:val="00231913"/>
    <w:rsid w:val="00252D29"/>
    <w:rsid w:val="00406816"/>
    <w:rsid w:val="00580BD4"/>
    <w:rsid w:val="00592BC9"/>
    <w:rsid w:val="005F62F3"/>
    <w:rsid w:val="00653141"/>
    <w:rsid w:val="00685BAE"/>
    <w:rsid w:val="00750C24"/>
    <w:rsid w:val="007B6BB8"/>
    <w:rsid w:val="008A7472"/>
    <w:rsid w:val="008E3362"/>
    <w:rsid w:val="009164DE"/>
    <w:rsid w:val="009A29E6"/>
    <w:rsid w:val="00A03DA5"/>
    <w:rsid w:val="00AC5604"/>
    <w:rsid w:val="00C07DA8"/>
    <w:rsid w:val="00C604ED"/>
    <w:rsid w:val="00CC571D"/>
    <w:rsid w:val="00EF635D"/>
    <w:rsid w:val="00F7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46E5"/>
  <w15:chartTrackingRefBased/>
  <w15:docId w15:val="{C7379686-0211-4274-9603-7C61C35F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B8"/>
    <w:pPr>
      <w:spacing w:after="200" w:line="276"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580BD4"/>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nhideWhenUsed/>
    <w:qFormat/>
    <w:rsid w:val="00580BD4"/>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7B6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D4"/>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rsid w:val="00580BD4"/>
    <w:rPr>
      <w:rFonts w:ascii="Arial" w:eastAsiaTheme="majorEastAsia" w:hAnsi="Arial" w:cstheme="majorBidi"/>
      <w:b/>
      <w:kern w:val="0"/>
      <w:sz w:val="24"/>
      <w:szCs w:val="32"/>
      <w14:ligatures w14:val="none"/>
    </w:rPr>
  </w:style>
  <w:style w:type="character" w:customStyle="1" w:styleId="Heading3Char">
    <w:name w:val="Heading 3 Char"/>
    <w:basedOn w:val="DefaultParagraphFont"/>
    <w:link w:val="Heading3"/>
    <w:uiPriority w:val="9"/>
    <w:semiHidden/>
    <w:rsid w:val="007B6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BB8"/>
    <w:rPr>
      <w:rFonts w:eastAsiaTheme="majorEastAsia" w:cstheme="majorBidi"/>
      <w:color w:val="272727" w:themeColor="text1" w:themeTint="D8"/>
    </w:rPr>
  </w:style>
  <w:style w:type="paragraph" w:styleId="Title">
    <w:name w:val="Title"/>
    <w:basedOn w:val="Normal"/>
    <w:next w:val="Normal"/>
    <w:link w:val="TitleChar"/>
    <w:uiPriority w:val="10"/>
    <w:qFormat/>
    <w:rsid w:val="007B6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BB8"/>
    <w:pPr>
      <w:spacing w:before="160"/>
      <w:jc w:val="center"/>
    </w:pPr>
    <w:rPr>
      <w:i/>
      <w:iCs/>
      <w:color w:val="404040" w:themeColor="text1" w:themeTint="BF"/>
    </w:rPr>
  </w:style>
  <w:style w:type="character" w:customStyle="1" w:styleId="QuoteChar">
    <w:name w:val="Quote Char"/>
    <w:basedOn w:val="DefaultParagraphFont"/>
    <w:link w:val="Quote"/>
    <w:uiPriority w:val="29"/>
    <w:rsid w:val="007B6BB8"/>
    <w:rPr>
      <w:i/>
      <w:iCs/>
      <w:color w:val="404040" w:themeColor="text1" w:themeTint="BF"/>
    </w:rPr>
  </w:style>
  <w:style w:type="paragraph" w:styleId="ListParagraph">
    <w:name w:val="List Paragraph"/>
    <w:basedOn w:val="Normal"/>
    <w:uiPriority w:val="34"/>
    <w:qFormat/>
    <w:rsid w:val="007B6BB8"/>
    <w:pPr>
      <w:ind w:left="720"/>
      <w:contextualSpacing/>
    </w:pPr>
  </w:style>
  <w:style w:type="character" w:styleId="IntenseEmphasis">
    <w:name w:val="Intense Emphasis"/>
    <w:basedOn w:val="DefaultParagraphFont"/>
    <w:uiPriority w:val="21"/>
    <w:qFormat/>
    <w:rsid w:val="007B6BB8"/>
    <w:rPr>
      <w:i/>
      <w:iCs/>
      <w:color w:val="2F5496" w:themeColor="accent1" w:themeShade="BF"/>
    </w:rPr>
  </w:style>
  <w:style w:type="paragraph" w:styleId="IntenseQuote">
    <w:name w:val="Intense Quote"/>
    <w:basedOn w:val="Normal"/>
    <w:next w:val="Normal"/>
    <w:link w:val="IntenseQuoteChar"/>
    <w:uiPriority w:val="30"/>
    <w:qFormat/>
    <w:rsid w:val="007B6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BB8"/>
    <w:rPr>
      <w:i/>
      <w:iCs/>
      <w:color w:val="2F5496" w:themeColor="accent1" w:themeShade="BF"/>
    </w:rPr>
  </w:style>
  <w:style w:type="character" w:styleId="IntenseReference">
    <w:name w:val="Intense Reference"/>
    <w:basedOn w:val="DefaultParagraphFont"/>
    <w:uiPriority w:val="32"/>
    <w:qFormat/>
    <w:rsid w:val="007B6BB8"/>
    <w:rPr>
      <w:b/>
      <w:bCs/>
      <w:smallCaps/>
      <w:color w:val="2F5496" w:themeColor="accent1" w:themeShade="BF"/>
      <w:spacing w:val="5"/>
    </w:rPr>
  </w:style>
  <w:style w:type="character" w:styleId="Strong">
    <w:name w:val="Strong"/>
    <w:basedOn w:val="DefaultParagraphFont"/>
    <w:uiPriority w:val="22"/>
    <w:qFormat/>
    <w:rsid w:val="007B6BB8"/>
    <w:rPr>
      <w:b/>
      <w:bCs/>
    </w:rPr>
  </w:style>
  <w:style w:type="paragraph" w:styleId="Header">
    <w:name w:val="header"/>
    <w:basedOn w:val="Normal"/>
    <w:link w:val="HeaderChar"/>
    <w:uiPriority w:val="99"/>
    <w:unhideWhenUsed/>
    <w:rsid w:val="007B6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BB8"/>
    <w:rPr>
      <w:rFonts w:ascii="Arial" w:eastAsia="Calibri" w:hAnsi="Arial" w:cs="Times New Roman"/>
      <w:kern w:val="0"/>
      <w:sz w:val="24"/>
      <w14:ligatures w14:val="none"/>
    </w:rPr>
  </w:style>
  <w:style w:type="paragraph" w:styleId="Footer">
    <w:name w:val="footer"/>
    <w:basedOn w:val="Normal"/>
    <w:link w:val="FooterChar"/>
    <w:uiPriority w:val="99"/>
    <w:unhideWhenUsed/>
    <w:rsid w:val="007B6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8"/>
    <w:rPr>
      <w:rFonts w:ascii="Arial" w:eastAsia="Calibri" w:hAnsi="Arial" w:cs="Times New Roman"/>
      <w:kern w:val="0"/>
      <w:sz w:val="24"/>
      <w14:ligatures w14:val="none"/>
    </w:rPr>
  </w:style>
  <w:style w:type="paragraph" w:styleId="NoSpacing">
    <w:name w:val="No Spacing"/>
    <w:uiPriority w:val="1"/>
    <w:qFormat/>
    <w:rsid w:val="00580BD4"/>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767</Words>
  <Characters>4283</Characters>
  <Application>Microsoft Office Word</Application>
  <DocSecurity>0</DocSecurity>
  <Lines>112</Lines>
  <Paragraphs>100</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Cox</dc:creator>
  <cp:keywords/>
  <dc:description/>
  <cp:lastModifiedBy>Steve Cox</cp:lastModifiedBy>
  <cp:revision>10</cp:revision>
  <dcterms:created xsi:type="dcterms:W3CDTF">2026-03-05T15:57:00Z</dcterms:created>
  <dcterms:modified xsi:type="dcterms:W3CDTF">2026-04-07T11:26:00Z</dcterms:modified>
</cp:coreProperties>
</file>